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5F" w:rsidRDefault="00565E5F">
      <w:pPr>
        <w:pStyle w:val="Standard"/>
        <w:tabs>
          <w:tab w:val="center" w:pos="4320"/>
          <w:tab w:val="left" w:pos="9135"/>
        </w:tabs>
        <w:spacing w:after="0" w:line="240" w:lineRule="auto"/>
        <w:ind w:left="1416"/>
        <w:rPr>
          <w:rFonts w:ascii="Times New Roman" w:eastAsia="Times New Roman" w:hAnsi="Times New Roman"/>
          <w:i/>
          <w:iCs/>
          <w:color w:val="0000FF"/>
          <w:sz w:val="28"/>
          <w:szCs w:val="28"/>
          <w:lang w:eastAsia="fr-CA"/>
        </w:rPr>
      </w:pPr>
    </w:p>
    <w:p w:rsidR="00565E5F" w:rsidRDefault="00BA1BC1">
      <w:pPr>
        <w:pStyle w:val="Standard"/>
        <w:tabs>
          <w:tab w:val="center" w:pos="4320"/>
          <w:tab w:val="left" w:pos="9135"/>
        </w:tabs>
        <w:spacing w:after="0" w:line="240" w:lineRule="auto"/>
        <w:ind w:left="3540"/>
      </w:pPr>
      <w:r>
        <w:rPr>
          <w:noProof/>
          <w:lang w:val="fr-FR" w:eastAsia="fr-FR"/>
        </w:rPr>
        <w:drawing>
          <wp:anchor distT="0" distB="0" distL="114300" distR="114300" simplePos="0" relativeHeight="2" behindDoc="0" locked="0" layoutInCell="1" allowOverlap="1">
            <wp:simplePos x="0" y="0"/>
            <wp:positionH relativeFrom="margin">
              <wp:posOffset>1333500</wp:posOffset>
            </wp:positionH>
            <wp:positionV relativeFrom="margin">
              <wp:posOffset>208280</wp:posOffset>
            </wp:positionV>
            <wp:extent cx="846455" cy="84010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6" cstate="print"/>
                    <a:stretch>
                      <a:fillRect/>
                    </a:stretch>
                  </pic:blipFill>
                  <pic:spPr bwMode="auto">
                    <a:xfrm>
                      <a:off x="0" y="0"/>
                      <a:ext cx="846455" cy="840105"/>
                    </a:xfrm>
                    <a:prstGeom prst="rect">
                      <a:avLst/>
                    </a:prstGeom>
                  </pic:spPr>
                </pic:pic>
              </a:graphicData>
            </a:graphic>
          </wp:anchor>
        </w:drawing>
      </w:r>
      <w:r>
        <w:rPr>
          <w:rFonts w:ascii="Times New Roman" w:eastAsia="Times New Roman" w:hAnsi="Times New Roman"/>
          <w:i/>
          <w:iCs/>
          <w:color w:val="0000FF"/>
          <w:sz w:val="28"/>
          <w:szCs w:val="28"/>
          <w:lang w:eastAsia="fr-CA"/>
        </w:rPr>
        <w:t>Association québécoise pour l’avancement des Nations Unies</w:t>
      </w:r>
    </w:p>
    <w:p w:rsidR="00565E5F" w:rsidRDefault="00BA1BC1">
      <w:pPr>
        <w:pStyle w:val="En-tte"/>
        <w:tabs>
          <w:tab w:val="clear" w:pos="8640"/>
          <w:tab w:val="left" w:pos="9135"/>
        </w:tabs>
        <w:ind w:left="3540"/>
      </w:pPr>
      <w:r>
        <w:rPr>
          <w:i/>
          <w:iCs/>
          <w:color w:val="0000FF"/>
        </w:rPr>
        <w:t>Pour un développement durable en Haïti</w:t>
      </w:r>
    </w:p>
    <w:p w:rsidR="00565E5F" w:rsidRDefault="00565E5F">
      <w:pPr>
        <w:pStyle w:val="En-tte"/>
        <w:tabs>
          <w:tab w:val="clear" w:pos="8640"/>
          <w:tab w:val="left" w:pos="9135"/>
        </w:tabs>
        <w:ind w:left="3540"/>
        <w:rPr>
          <w:i/>
          <w:iCs/>
          <w:color w:val="0000FF"/>
          <w:sz w:val="4"/>
          <w:szCs w:val="4"/>
        </w:rPr>
      </w:pPr>
    </w:p>
    <w:p w:rsidR="00565E5F" w:rsidRDefault="00565E5F">
      <w:pPr>
        <w:pStyle w:val="Standard"/>
        <w:tabs>
          <w:tab w:val="center" w:pos="4320"/>
          <w:tab w:val="left" w:pos="9135"/>
        </w:tabs>
        <w:spacing w:after="0" w:line="240" w:lineRule="auto"/>
        <w:ind w:left="3540"/>
        <w:rPr>
          <w:rFonts w:ascii="Times New Roman" w:eastAsia="Times New Roman" w:hAnsi="Times New Roman"/>
          <w:i/>
          <w:iCs/>
          <w:color w:val="0000FF"/>
          <w:sz w:val="4"/>
          <w:szCs w:val="4"/>
          <w:lang w:eastAsia="fr-CA"/>
        </w:rPr>
      </w:pPr>
    </w:p>
    <w:p w:rsidR="00565E5F" w:rsidRDefault="00BA1BC1">
      <w:pPr>
        <w:pStyle w:val="Standard"/>
        <w:spacing w:after="0" w:line="240" w:lineRule="auto"/>
        <w:ind w:left="3540"/>
      </w:pPr>
      <w:r>
        <w:rPr>
          <w:rFonts w:ascii="Times New Roman" w:eastAsia="Times New Roman" w:hAnsi="Times New Roman"/>
          <w:iCs/>
          <w:color w:val="0000FF"/>
          <w:sz w:val="20"/>
          <w:szCs w:val="20"/>
          <w:lang w:eastAsia="fr-CA"/>
        </w:rPr>
        <w:t xml:space="preserve">473, rue de Cannes app. 304, Gatineau (Québec)  J8V 4E6 </w:t>
      </w:r>
      <w:r>
        <w:rPr>
          <w:rFonts w:ascii="Times New Roman" w:eastAsia="Times New Roman" w:hAnsi="Times New Roman"/>
          <w:iCs/>
          <w:color w:val="0000FF"/>
          <w:sz w:val="20"/>
          <w:szCs w:val="20"/>
          <w:lang w:eastAsia="fr-CA"/>
        </w:rPr>
        <w:tab/>
        <w:t>819 568-7462</w:t>
      </w:r>
    </w:p>
    <w:p w:rsidR="00565E5F" w:rsidRDefault="00DE743B">
      <w:pPr>
        <w:pStyle w:val="Standard"/>
        <w:tabs>
          <w:tab w:val="center" w:pos="4320"/>
          <w:tab w:val="left" w:pos="9135"/>
        </w:tabs>
        <w:spacing w:after="0" w:line="240" w:lineRule="auto"/>
        <w:ind w:left="3540"/>
      </w:pPr>
      <w:hyperlink r:id="rId7">
        <w:r w:rsidR="00BA1BC1">
          <w:rPr>
            <w:rFonts w:ascii="Times New Roman" w:eastAsia="Times New Roman" w:hAnsi="Times New Roman"/>
            <w:iCs/>
            <w:color w:val="0000FF"/>
            <w:sz w:val="20"/>
            <w:szCs w:val="20"/>
            <w:u w:val="single"/>
            <w:lang w:eastAsia="fr-CA"/>
          </w:rPr>
          <w:t>www.aqanu.org</w:t>
        </w:r>
      </w:hyperlink>
      <w:hyperlink r:id="rId8">
        <w:r w:rsidR="00BA1BC1">
          <w:rPr>
            <w:rFonts w:ascii="Times New Roman" w:eastAsia="Times New Roman" w:hAnsi="Times New Roman"/>
            <w:color w:val="0000FF"/>
            <w:sz w:val="20"/>
            <w:szCs w:val="20"/>
            <w:u w:val="single"/>
            <w:lang w:eastAsia="fr-CA"/>
          </w:rPr>
          <w:t>www.facebook.com/aqanupourhaiti</w:t>
        </w:r>
      </w:hyperlink>
    </w:p>
    <w:p w:rsidR="00565E5F" w:rsidRDefault="00565E5F">
      <w:pPr>
        <w:pStyle w:val="Standard"/>
        <w:tabs>
          <w:tab w:val="center" w:pos="4320"/>
          <w:tab w:val="left" w:pos="9135"/>
        </w:tabs>
        <w:spacing w:after="0" w:line="240" w:lineRule="auto"/>
        <w:ind w:left="4248"/>
      </w:pPr>
    </w:p>
    <w:p w:rsidR="00565E5F" w:rsidRDefault="00BA1BC1">
      <w:pPr>
        <w:pStyle w:val="Standard"/>
        <w:tabs>
          <w:tab w:val="center" w:pos="4320"/>
          <w:tab w:val="left" w:pos="9135"/>
        </w:tabs>
        <w:spacing w:after="0" w:line="240" w:lineRule="auto"/>
        <w:jc w:val="center"/>
      </w:pPr>
      <w:r>
        <w:rPr>
          <w:noProof/>
          <w:lang w:val="fr-FR" w:eastAsia="fr-FR"/>
        </w:rPr>
        <w:drawing>
          <wp:inline distT="0" distB="0" distL="0" distR="0">
            <wp:extent cx="6591300" cy="1228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9"/>
                    <a:stretch>
                      <a:fillRect/>
                    </a:stretch>
                  </pic:blipFill>
                  <pic:spPr bwMode="auto">
                    <a:xfrm>
                      <a:off x="0" y="0"/>
                      <a:ext cx="6591300" cy="1228725"/>
                    </a:xfrm>
                    <a:prstGeom prst="rect">
                      <a:avLst/>
                    </a:prstGeom>
                  </pic:spPr>
                </pic:pic>
              </a:graphicData>
            </a:graphic>
          </wp:inline>
        </w:drawing>
      </w:r>
    </w:p>
    <w:p w:rsidR="00565E5F" w:rsidRDefault="00DE743B">
      <w:pPr>
        <w:pStyle w:val="Standard"/>
        <w:tabs>
          <w:tab w:val="center" w:pos="4320"/>
          <w:tab w:val="left" w:pos="9135"/>
        </w:tabs>
        <w:spacing w:after="0" w:line="240" w:lineRule="auto"/>
      </w:pPr>
      <w:r w:rsidRPr="00DE743B">
        <w:rPr>
          <w:noProof/>
          <w:lang w:eastAsia="fr-CA"/>
        </w:rPr>
      </w:r>
      <w:r>
        <w:rPr>
          <w:noProof/>
          <w:lang w:eastAsia="fr-CA"/>
        </w:rPr>
        <w:pict>
          <v:rect id="Forme1" o:spid="_x0000_s1026" style="width:650.25pt;height:3.6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" fillcolor="#5b54e6" stroked="f">
            <v:textbox inset="0,0,0,0">
              <w:txbxContent>
                <w:p w:rsidR="00565E5F" w:rsidRDefault="00565E5F">
                  <w:pPr>
                    <w:pStyle w:val="Contenudecadre"/>
                    <w:rPr>
                      <w:color w:val="000000"/>
                    </w:rPr>
                  </w:pPr>
                </w:p>
              </w:txbxContent>
            </v:textbox>
            <w10:wrap type="none"/>
            <w10:anchorlock/>
          </v:rect>
        </w:pict>
      </w:r>
    </w:p>
    <w:p w:rsidR="00BE4964" w:rsidRDefault="00BE4964" w:rsidP="00BE4964">
      <w:pPr>
        <w:pStyle w:val="Standard"/>
        <w:spacing w:after="160" w:line="259" w:lineRule="auto"/>
        <w:jc w:val="center"/>
        <w:rPr>
          <w:b/>
          <w:color w:val="000000"/>
          <w:sz w:val="28"/>
          <w:szCs w:val="28"/>
        </w:rPr>
      </w:pPr>
    </w:p>
    <w:p w:rsidR="00565E5F" w:rsidRDefault="00BA1BC1" w:rsidP="00BE4964">
      <w:pPr>
        <w:pStyle w:val="Standard"/>
        <w:spacing w:after="160" w:line="259" w:lineRule="auto"/>
        <w:jc w:val="center"/>
      </w:pPr>
      <w:r>
        <w:rPr>
          <w:b/>
          <w:color w:val="000000"/>
          <w:sz w:val="28"/>
          <w:szCs w:val="28"/>
        </w:rPr>
        <w:t>AQANU : Projets en cours en 2022-23 et projets à venir</w:t>
      </w:r>
    </w:p>
    <w:tbl>
      <w:tblPr>
        <w:tblW w:w="13176" w:type="dxa"/>
        <w:tblInd w:w="-108" w:type="dxa"/>
        <w:tblLook w:val="0000"/>
      </w:tblPr>
      <w:tblGrid>
        <w:gridCol w:w="2628"/>
        <w:gridCol w:w="3248"/>
        <w:gridCol w:w="1173"/>
        <w:gridCol w:w="2693"/>
        <w:gridCol w:w="3434"/>
      </w:tblGrid>
      <w:tr w:rsidR="00565E5F" w:rsidTr="00BE4964">
        <w:tc>
          <w:tcPr>
            <w:tcW w:w="2628" w:type="dxa"/>
            <w:tcBorders>
              <w:top w:val="single" w:sz="4" w:space="0" w:color="000000"/>
              <w:left w:val="single" w:sz="4" w:space="0" w:color="000000"/>
              <w:bottom w:val="single" w:sz="4" w:space="0" w:color="000000"/>
              <w:right w:val="single" w:sz="4" w:space="0" w:color="000000"/>
            </w:tcBorders>
            <w:shd w:val="clear" w:color="auto" w:fill="D9D9D9"/>
          </w:tcPr>
          <w:p w:rsidR="00565E5F" w:rsidRDefault="00BA1BC1">
            <w:pPr>
              <w:pStyle w:val="Standard"/>
              <w:widowControl w:val="0"/>
              <w:spacing w:after="0" w:line="240" w:lineRule="auto"/>
              <w:jc w:val="center"/>
            </w:pPr>
            <w:r>
              <w:rPr>
                <w:b/>
                <w:bCs/>
                <w:color w:val="000000"/>
                <w:sz w:val="24"/>
                <w:szCs w:val="24"/>
              </w:rPr>
              <w:t>Projet</w:t>
            </w:r>
          </w:p>
        </w:tc>
        <w:tc>
          <w:tcPr>
            <w:tcW w:w="3248" w:type="dxa"/>
            <w:tcBorders>
              <w:top w:val="single" w:sz="4" w:space="0" w:color="000000"/>
              <w:left w:val="single" w:sz="4" w:space="0" w:color="000000"/>
              <w:bottom w:val="single" w:sz="4" w:space="0" w:color="000000"/>
              <w:right w:val="single" w:sz="4" w:space="0" w:color="000000"/>
            </w:tcBorders>
            <w:shd w:val="clear" w:color="auto" w:fill="D9D9D9"/>
          </w:tcPr>
          <w:p w:rsidR="00565E5F" w:rsidRDefault="00BA1BC1">
            <w:pPr>
              <w:pStyle w:val="Standard"/>
              <w:widowControl w:val="0"/>
              <w:spacing w:after="0" w:line="240" w:lineRule="auto"/>
              <w:jc w:val="center"/>
            </w:pPr>
            <w:r>
              <w:rPr>
                <w:b/>
                <w:bCs/>
                <w:color w:val="000000"/>
                <w:sz w:val="24"/>
                <w:szCs w:val="24"/>
              </w:rPr>
              <w:t>Nature du projet</w:t>
            </w:r>
          </w:p>
        </w:tc>
        <w:tc>
          <w:tcPr>
            <w:tcW w:w="1173" w:type="dxa"/>
            <w:tcBorders>
              <w:top w:val="single" w:sz="4" w:space="0" w:color="000000"/>
              <w:left w:val="single" w:sz="4" w:space="0" w:color="000000"/>
              <w:bottom w:val="single" w:sz="4" w:space="0" w:color="000000"/>
              <w:right w:val="single" w:sz="4" w:space="0" w:color="000000"/>
            </w:tcBorders>
            <w:shd w:val="clear" w:color="auto" w:fill="D9D9D9"/>
          </w:tcPr>
          <w:p w:rsidR="00565E5F" w:rsidRDefault="00BA1BC1">
            <w:pPr>
              <w:pStyle w:val="Standard"/>
              <w:widowControl w:val="0"/>
              <w:spacing w:after="0" w:line="240" w:lineRule="auto"/>
              <w:jc w:val="center"/>
            </w:pPr>
            <w:r>
              <w:rPr>
                <w:b/>
                <w:bCs/>
                <w:color w:val="000000"/>
                <w:sz w:val="24"/>
                <w:szCs w:val="24"/>
              </w:rPr>
              <w:t>Coût total</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565E5F" w:rsidRDefault="00BA1BC1">
            <w:pPr>
              <w:pStyle w:val="Standard"/>
              <w:widowControl w:val="0"/>
              <w:spacing w:after="0" w:line="240" w:lineRule="auto"/>
              <w:jc w:val="center"/>
            </w:pPr>
            <w:r>
              <w:rPr>
                <w:b/>
                <w:bCs/>
                <w:color w:val="000000"/>
                <w:sz w:val="24"/>
                <w:szCs w:val="24"/>
              </w:rPr>
              <w:t>Financement</w:t>
            </w:r>
          </w:p>
        </w:tc>
        <w:tc>
          <w:tcPr>
            <w:tcW w:w="3434" w:type="dxa"/>
            <w:tcBorders>
              <w:top w:val="single" w:sz="4" w:space="0" w:color="000000"/>
              <w:left w:val="single" w:sz="4" w:space="0" w:color="000000"/>
              <w:bottom w:val="single" w:sz="4" w:space="0" w:color="000000"/>
              <w:right w:val="single" w:sz="4" w:space="0" w:color="000000"/>
            </w:tcBorders>
            <w:shd w:val="clear" w:color="auto" w:fill="D9D9D9"/>
          </w:tcPr>
          <w:p w:rsidR="00565E5F" w:rsidRDefault="00BA1BC1">
            <w:pPr>
              <w:pStyle w:val="Standard"/>
              <w:widowControl w:val="0"/>
              <w:spacing w:after="0" w:line="240" w:lineRule="auto"/>
              <w:jc w:val="center"/>
            </w:pPr>
            <w:r>
              <w:rPr>
                <w:b/>
                <w:bCs/>
                <w:color w:val="000000"/>
                <w:sz w:val="24"/>
                <w:szCs w:val="24"/>
              </w:rPr>
              <w:t>Suivi au 2023-02 19</w:t>
            </w:r>
          </w:p>
        </w:tc>
      </w:tr>
      <w:tr w:rsidR="00565E5F" w:rsidRPr="00E30887" w:rsidTr="00BE4964">
        <w:tc>
          <w:tcPr>
            <w:tcW w:w="2628" w:type="dxa"/>
            <w:tcBorders>
              <w:top w:val="single" w:sz="4" w:space="0" w:color="000000"/>
              <w:left w:val="single" w:sz="4" w:space="0" w:color="000000"/>
              <w:bottom w:val="single" w:sz="4" w:space="0" w:color="auto"/>
              <w:right w:val="single" w:sz="4" w:space="0" w:color="000000"/>
            </w:tcBorders>
            <w:shd w:val="clear" w:color="auto" w:fill="auto"/>
          </w:tcPr>
          <w:p w:rsidR="00565E5F" w:rsidRPr="00413F4E" w:rsidRDefault="00BA1BC1">
            <w:pPr>
              <w:pStyle w:val="Standard"/>
              <w:widowControl w:val="0"/>
              <w:spacing w:after="0" w:line="240" w:lineRule="auto"/>
            </w:pPr>
            <w:r w:rsidRPr="00413F4E">
              <w:rPr>
                <w:rFonts w:cs="Calibri"/>
                <w:color w:val="000000"/>
                <w:sz w:val="24"/>
                <w:szCs w:val="24"/>
                <w:lang w:val="fr-FR"/>
              </w:rPr>
              <w:t xml:space="preserve">Soutien à la scolarisation et à la formation vocationnelle </w:t>
            </w:r>
          </w:p>
          <w:p w:rsidR="00565E5F" w:rsidRPr="00413F4E" w:rsidRDefault="00BA1BC1">
            <w:pPr>
              <w:pStyle w:val="Standard"/>
              <w:widowControl w:val="0"/>
              <w:spacing w:after="0" w:line="240" w:lineRule="auto"/>
            </w:pPr>
            <w:r w:rsidRPr="00413F4E">
              <w:rPr>
                <w:rFonts w:cs="Calibri"/>
                <w:color w:val="000000"/>
                <w:sz w:val="24"/>
                <w:szCs w:val="24"/>
                <w:lang w:val="fr-FR"/>
              </w:rPr>
              <w:t>(2021-2026)</w:t>
            </w:r>
          </w:p>
        </w:tc>
        <w:tc>
          <w:tcPr>
            <w:tcW w:w="3248" w:type="dxa"/>
            <w:tcBorders>
              <w:top w:val="single" w:sz="4" w:space="0" w:color="000000"/>
              <w:left w:val="single" w:sz="4" w:space="0" w:color="000000"/>
              <w:bottom w:val="single" w:sz="4" w:space="0" w:color="auto"/>
              <w:right w:val="single" w:sz="4" w:space="0" w:color="000000"/>
            </w:tcBorders>
            <w:shd w:val="clear" w:color="auto" w:fill="auto"/>
          </w:tcPr>
          <w:p w:rsidR="00565E5F" w:rsidRPr="00413F4E" w:rsidRDefault="00BA1BC1">
            <w:pPr>
              <w:pStyle w:val="Standard"/>
              <w:widowControl w:val="0"/>
              <w:spacing w:after="0" w:line="240" w:lineRule="auto"/>
            </w:pPr>
            <w:r w:rsidRPr="00413F4E">
              <w:rPr>
                <w:rFonts w:cs="Calibri"/>
                <w:color w:val="000000"/>
                <w:sz w:val="24"/>
                <w:szCs w:val="24"/>
              </w:rPr>
              <w:t xml:space="preserve">Frais de </w:t>
            </w:r>
            <w:r w:rsidR="00BE4964" w:rsidRPr="00413F4E">
              <w:rPr>
                <w:rFonts w:cs="Calibri"/>
                <w:color w:val="000000"/>
                <w:sz w:val="24"/>
                <w:szCs w:val="24"/>
              </w:rPr>
              <w:t>scolarisation d’élèves</w:t>
            </w:r>
            <w:r w:rsidRPr="00413F4E">
              <w:rPr>
                <w:rFonts w:cs="Calibri"/>
                <w:color w:val="000000"/>
                <w:sz w:val="24"/>
                <w:szCs w:val="24"/>
              </w:rPr>
              <w:t xml:space="preserve"> de la paysannerie et des classes sociales démunies des écoles fondamentales et professionnelles</w:t>
            </w:r>
          </w:p>
        </w:tc>
        <w:tc>
          <w:tcPr>
            <w:tcW w:w="1173" w:type="dxa"/>
            <w:tcBorders>
              <w:top w:val="single" w:sz="4" w:space="0" w:color="000000"/>
              <w:left w:val="single" w:sz="4" w:space="0" w:color="000000"/>
              <w:bottom w:val="single" w:sz="4" w:space="0" w:color="auto"/>
              <w:right w:val="single" w:sz="4" w:space="0" w:color="000000"/>
            </w:tcBorders>
            <w:shd w:val="clear" w:color="auto" w:fill="auto"/>
          </w:tcPr>
          <w:p w:rsidR="00565E5F" w:rsidRPr="00413F4E" w:rsidRDefault="00BA1BC1">
            <w:pPr>
              <w:pStyle w:val="Standard"/>
              <w:widowControl w:val="0"/>
              <w:spacing w:after="0" w:line="240" w:lineRule="auto"/>
              <w:rPr>
                <w:rFonts w:cs="Calibri"/>
                <w:color w:val="000000"/>
                <w:sz w:val="24"/>
                <w:szCs w:val="24"/>
              </w:rPr>
            </w:pPr>
            <w:r w:rsidRPr="00413F4E">
              <w:rPr>
                <w:rFonts w:cs="Calibri"/>
                <w:color w:val="000000"/>
                <w:sz w:val="24"/>
                <w:szCs w:val="24"/>
              </w:rPr>
              <w:t>8 400 $</w:t>
            </w:r>
          </w:p>
          <w:p w:rsidR="00565E5F" w:rsidRPr="00413F4E" w:rsidRDefault="00BA1BC1">
            <w:pPr>
              <w:pStyle w:val="Standard"/>
              <w:widowControl w:val="0"/>
              <w:spacing w:after="0" w:line="240" w:lineRule="auto"/>
              <w:rPr>
                <w:rFonts w:cs="Calibri"/>
                <w:color w:val="000000"/>
                <w:sz w:val="24"/>
                <w:szCs w:val="24"/>
              </w:rPr>
            </w:pPr>
            <w:r w:rsidRPr="00413F4E">
              <w:rPr>
                <w:rFonts w:cs="Calibri"/>
                <w:color w:val="000000"/>
                <w:sz w:val="24"/>
                <w:szCs w:val="24"/>
              </w:rPr>
              <w:t>5 ans</w:t>
            </w:r>
          </w:p>
        </w:tc>
        <w:tc>
          <w:tcPr>
            <w:tcW w:w="2693" w:type="dxa"/>
            <w:tcBorders>
              <w:top w:val="single" w:sz="4" w:space="0" w:color="000000"/>
              <w:left w:val="single" w:sz="4" w:space="0" w:color="000000"/>
              <w:bottom w:val="single" w:sz="4" w:space="0" w:color="auto"/>
              <w:right w:val="single" w:sz="4" w:space="0" w:color="000000"/>
            </w:tcBorders>
            <w:shd w:val="clear" w:color="auto" w:fill="auto"/>
          </w:tcPr>
          <w:p w:rsidR="00565E5F" w:rsidRPr="00413F4E" w:rsidRDefault="00BA1BC1">
            <w:pPr>
              <w:pStyle w:val="Standard"/>
              <w:widowControl w:val="0"/>
              <w:spacing w:after="0" w:line="240" w:lineRule="auto"/>
            </w:pPr>
            <w:r w:rsidRPr="00413F4E">
              <w:rPr>
                <w:rFonts w:cs="Calibri"/>
                <w:color w:val="000000"/>
                <w:sz w:val="24"/>
                <w:szCs w:val="24"/>
              </w:rPr>
              <w:t xml:space="preserve">Fonds AQANU provenant de donateurs </w:t>
            </w:r>
          </w:p>
          <w:p w:rsidR="00565E5F" w:rsidRPr="00413F4E" w:rsidRDefault="00565E5F">
            <w:pPr>
              <w:pStyle w:val="Standard"/>
              <w:widowControl w:val="0"/>
              <w:spacing w:after="0" w:line="240" w:lineRule="auto"/>
            </w:pPr>
          </w:p>
        </w:tc>
        <w:tc>
          <w:tcPr>
            <w:tcW w:w="3434" w:type="dxa"/>
            <w:tcBorders>
              <w:top w:val="single" w:sz="4" w:space="0" w:color="000000"/>
              <w:left w:val="single" w:sz="4" w:space="0" w:color="000000"/>
              <w:bottom w:val="single" w:sz="4" w:space="0" w:color="auto"/>
              <w:right w:val="single" w:sz="4" w:space="0" w:color="000000"/>
            </w:tcBorders>
          </w:tcPr>
          <w:p w:rsidR="00565E5F" w:rsidRPr="00413F4E" w:rsidRDefault="00BA1BC1">
            <w:pPr>
              <w:pStyle w:val="Standard"/>
              <w:widowControl w:val="0"/>
              <w:spacing w:after="0" w:line="240" w:lineRule="auto"/>
              <w:rPr>
                <w:rFonts w:cs="Calibri"/>
                <w:color w:val="000000"/>
                <w:sz w:val="24"/>
                <w:szCs w:val="24"/>
              </w:rPr>
            </w:pPr>
            <w:r w:rsidRPr="00E30887">
              <w:rPr>
                <w:rFonts w:cs="Calibri"/>
                <w:color w:val="000000"/>
                <w:sz w:val="24"/>
                <w:szCs w:val="24"/>
              </w:rPr>
              <w:t xml:space="preserve">Projet en cours – amendé en août </w:t>
            </w:r>
            <w:r w:rsidR="00284AB4">
              <w:rPr>
                <w:rFonts w:cs="Calibri"/>
                <w:color w:val="000000"/>
                <w:sz w:val="24"/>
                <w:szCs w:val="24"/>
              </w:rPr>
              <w:t xml:space="preserve">2023 pour l’ajout d’un élève en formation à l’école des infermières - </w:t>
            </w:r>
            <w:r w:rsidRPr="00E30887">
              <w:rPr>
                <w:rFonts w:cs="Calibri"/>
                <w:color w:val="000000"/>
                <w:sz w:val="24"/>
                <w:szCs w:val="24"/>
              </w:rPr>
              <w:t>2 élèves et 2 étudiants en bénéficient.</w:t>
            </w:r>
          </w:p>
          <w:p w:rsidR="00565E5F" w:rsidRPr="00413F4E" w:rsidRDefault="00565E5F">
            <w:pPr>
              <w:pStyle w:val="Standard"/>
              <w:widowControl w:val="0"/>
              <w:spacing w:after="0" w:line="240" w:lineRule="auto"/>
              <w:rPr>
                <w:rFonts w:cs="Calibri"/>
                <w:color w:val="000000"/>
                <w:sz w:val="24"/>
                <w:szCs w:val="24"/>
              </w:rPr>
            </w:pPr>
          </w:p>
        </w:tc>
      </w:tr>
      <w:tr w:rsidR="00565E5F" w:rsidTr="00BE4964">
        <w:tc>
          <w:tcPr>
            <w:tcW w:w="2628" w:type="dxa"/>
            <w:tcBorders>
              <w:top w:val="single" w:sz="4" w:space="0" w:color="auto"/>
              <w:left w:val="single" w:sz="4" w:space="0" w:color="auto"/>
              <w:bottom w:val="single" w:sz="4" w:space="0" w:color="auto"/>
              <w:right w:val="single" w:sz="4" w:space="0" w:color="auto"/>
            </w:tcBorders>
            <w:shd w:val="clear" w:color="auto" w:fill="auto"/>
          </w:tcPr>
          <w:p w:rsidR="00565E5F" w:rsidRPr="00413F4E" w:rsidRDefault="00BA1BC1">
            <w:pPr>
              <w:pStyle w:val="Standard"/>
              <w:widowControl w:val="0"/>
              <w:spacing w:after="0" w:line="240" w:lineRule="auto"/>
            </w:pPr>
            <w:r w:rsidRPr="00413F4E">
              <w:t>Soutien à la scolarisation – fournitures et uniformes</w:t>
            </w:r>
          </w:p>
          <w:p w:rsidR="00565E5F" w:rsidRPr="00413F4E" w:rsidRDefault="00BA1BC1">
            <w:pPr>
              <w:pStyle w:val="Standard"/>
              <w:widowControl w:val="0"/>
              <w:spacing w:after="0" w:line="240" w:lineRule="auto"/>
            </w:pPr>
            <w:r w:rsidRPr="00413F4E">
              <w:t>(2023-2028)</w:t>
            </w: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565E5F" w:rsidRPr="00413F4E" w:rsidRDefault="00BA1BC1">
            <w:pPr>
              <w:pStyle w:val="Standard"/>
              <w:widowControl w:val="0"/>
              <w:spacing w:after="0" w:line="240" w:lineRule="auto"/>
            </w:pPr>
            <w:r w:rsidRPr="00413F4E">
              <w:t xml:space="preserve">Achat de fournitures scolaires et d’uniformes pour </w:t>
            </w:r>
            <w:r w:rsidR="00413F4E">
              <w:t>centaine</w:t>
            </w:r>
            <w:r w:rsidRPr="00413F4E">
              <w:t xml:space="preserve"> d’élèves des écoles fondamentales de Corail</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565E5F" w:rsidRPr="00413F4E" w:rsidRDefault="00BA1BC1">
            <w:pPr>
              <w:pStyle w:val="Standard"/>
              <w:widowControl w:val="0"/>
              <w:spacing w:after="0" w:line="240" w:lineRule="auto"/>
              <w:rPr>
                <w:rFonts w:cs="Calibri"/>
                <w:color w:val="000000"/>
                <w:sz w:val="24"/>
                <w:szCs w:val="24"/>
              </w:rPr>
            </w:pPr>
            <w:r w:rsidRPr="00413F4E">
              <w:rPr>
                <w:rFonts w:cs="Calibri"/>
                <w:color w:val="000000"/>
                <w:sz w:val="24"/>
                <w:szCs w:val="24"/>
              </w:rPr>
              <w:t>10 500 $</w:t>
            </w:r>
          </w:p>
          <w:p w:rsidR="00565E5F" w:rsidRPr="00413F4E" w:rsidRDefault="00BA1BC1">
            <w:pPr>
              <w:pStyle w:val="Standard"/>
              <w:widowControl w:val="0"/>
              <w:spacing w:after="0" w:line="240" w:lineRule="auto"/>
              <w:rPr>
                <w:rFonts w:cs="Calibri"/>
                <w:color w:val="000000"/>
                <w:sz w:val="24"/>
                <w:szCs w:val="24"/>
              </w:rPr>
            </w:pPr>
            <w:r w:rsidRPr="00413F4E">
              <w:rPr>
                <w:rFonts w:cs="Calibri"/>
                <w:color w:val="000000"/>
                <w:sz w:val="24"/>
                <w:szCs w:val="24"/>
              </w:rPr>
              <w:t>5 ans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65E5F" w:rsidRPr="00413F4E" w:rsidRDefault="00BA1BC1">
            <w:pPr>
              <w:pStyle w:val="Standard"/>
              <w:widowControl w:val="0"/>
              <w:spacing w:after="0" w:line="240" w:lineRule="auto"/>
            </w:pPr>
            <w:r w:rsidRPr="00413F4E">
              <w:t xml:space="preserve">Fonds dédiés provenant de donateurs et du Fonds </w:t>
            </w:r>
            <w:r w:rsidR="00BE4964" w:rsidRPr="00413F4E">
              <w:t>g</w:t>
            </w:r>
            <w:r w:rsidRPr="00413F4E">
              <w:t>énéral</w:t>
            </w:r>
            <w:r w:rsidR="00BE4964" w:rsidRPr="00413F4E">
              <w:t xml:space="preserve"> de</w:t>
            </w:r>
            <w:r w:rsidRPr="00413F4E">
              <w:t xml:space="preserve"> Corail</w:t>
            </w:r>
          </w:p>
          <w:p w:rsidR="00565E5F" w:rsidRPr="00413F4E" w:rsidRDefault="00413F4E">
            <w:pPr>
              <w:pStyle w:val="Standard"/>
              <w:widowControl w:val="0"/>
              <w:spacing w:after="0" w:line="240" w:lineRule="auto"/>
              <w:rPr>
                <w:rFonts w:cs="Calibri"/>
                <w:color w:val="000000"/>
                <w:sz w:val="24"/>
                <w:szCs w:val="24"/>
              </w:rPr>
            </w:pPr>
            <w:r w:rsidRPr="00413F4E">
              <w:rPr>
                <w:rFonts w:cs="Calibri"/>
                <w:color w:val="000000"/>
                <w:sz w:val="24"/>
                <w:szCs w:val="24"/>
              </w:rPr>
              <w:t xml:space="preserve">approuvé le 21 août </w:t>
            </w:r>
            <w:r w:rsidRPr="00413F4E">
              <w:rPr>
                <w:rFonts w:cs="Calibri"/>
                <w:color w:val="000000"/>
                <w:sz w:val="24"/>
                <w:szCs w:val="24"/>
              </w:rPr>
              <w:lastRenderedPageBreak/>
              <w:t>2023</w:t>
            </w:r>
          </w:p>
        </w:tc>
        <w:tc>
          <w:tcPr>
            <w:tcW w:w="3434" w:type="dxa"/>
            <w:tcBorders>
              <w:top w:val="single" w:sz="4" w:space="0" w:color="auto"/>
              <w:left w:val="single" w:sz="4" w:space="0" w:color="auto"/>
              <w:bottom w:val="single" w:sz="4" w:space="0" w:color="auto"/>
              <w:right w:val="single" w:sz="4" w:space="0" w:color="auto"/>
            </w:tcBorders>
          </w:tcPr>
          <w:p w:rsidR="00565E5F" w:rsidRPr="00413F4E" w:rsidRDefault="00BA1BC1">
            <w:pPr>
              <w:pStyle w:val="Standard"/>
              <w:widowControl w:val="0"/>
              <w:spacing w:after="0" w:line="240" w:lineRule="auto"/>
              <w:rPr>
                <w:rFonts w:cs="Calibri"/>
                <w:color w:val="000000"/>
                <w:sz w:val="24"/>
                <w:szCs w:val="24"/>
              </w:rPr>
            </w:pPr>
            <w:r w:rsidRPr="00413F4E">
              <w:rPr>
                <w:rFonts w:cs="Calibri"/>
                <w:color w:val="000000"/>
                <w:sz w:val="24"/>
                <w:szCs w:val="24"/>
              </w:rPr>
              <w:lastRenderedPageBreak/>
              <w:t xml:space="preserve">Projet renouvelé en août 2023- il passe de 60 à 100 élèves. </w:t>
            </w:r>
          </w:p>
        </w:tc>
      </w:tr>
      <w:tr w:rsidR="00565E5F" w:rsidTr="00BE4964">
        <w:tc>
          <w:tcPr>
            <w:tcW w:w="2628" w:type="dxa"/>
            <w:tcBorders>
              <w:top w:val="single" w:sz="4" w:space="0" w:color="auto"/>
              <w:left w:val="single" w:sz="4" w:space="0" w:color="auto"/>
              <w:bottom w:val="single" w:sz="4" w:space="0" w:color="auto"/>
              <w:right w:val="single" w:sz="4" w:space="0" w:color="auto"/>
            </w:tcBorders>
            <w:shd w:val="clear" w:color="auto" w:fill="auto"/>
          </w:tcPr>
          <w:p w:rsidR="00565E5F" w:rsidRDefault="00BA1BC1">
            <w:pPr>
              <w:pStyle w:val="Standard"/>
              <w:widowControl w:val="0"/>
              <w:spacing w:after="0" w:line="240" w:lineRule="auto"/>
            </w:pPr>
            <w:r>
              <w:rPr>
                <w:rFonts w:cs="Calibri"/>
                <w:color w:val="000000"/>
                <w:sz w:val="24"/>
                <w:szCs w:val="24"/>
                <w:lang w:val="fr-FR"/>
              </w:rPr>
              <w:lastRenderedPageBreak/>
              <w:t>Cours Économie domestique à Corail</w:t>
            </w:r>
          </w:p>
          <w:p w:rsidR="00565E5F" w:rsidRDefault="00BA1BC1">
            <w:pPr>
              <w:pStyle w:val="Standard"/>
              <w:widowControl w:val="0"/>
              <w:spacing w:after="0" w:line="240" w:lineRule="auto"/>
            </w:pPr>
            <w:r>
              <w:rPr>
                <w:rFonts w:cs="Calibri"/>
                <w:color w:val="000000"/>
                <w:sz w:val="24"/>
                <w:szCs w:val="24"/>
                <w:lang w:val="fr-FR"/>
              </w:rPr>
              <w:t xml:space="preserve">(2013 _ </w:t>
            </w:r>
            <w:r w:rsidR="00413F4E">
              <w:rPr>
                <w:rFonts w:cs="Calibri"/>
                <w:color w:val="000000"/>
                <w:sz w:val="24"/>
                <w:szCs w:val="24"/>
                <w:lang w:val="fr-FR"/>
              </w:rPr>
              <w:t>à préciser)</w:t>
            </w:r>
          </w:p>
        </w:tc>
        <w:tc>
          <w:tcPr>
            <w:tcW w:w="3248" w:type="dxa"/>
            <w:tcBorders>
              <w:top w:val="single" w:sz="4" w:space="0" w:color="auto"/>
              <w:left w:val="single" w:sz="4" w:space="0" w:color="auto"/>
              <w:bottom w:val="single" w:sz="4" w:space="0" w:color="auto"/>
              <w:right w:val="single" w:sz="4" w:space="0" w:color="auto"/>
            </w:tcBorders>
            <w:shd w:val="clear" w:color="auto" w:fill="auto"/>
          </w:tcPr>
          <w:p w:rsidR="00565E5F" w:rsidRDefault="00BA1BC1">
            <w:pPr>
              <w:pStyle w:val="Standard"/>
              <w:widowControl w:val="0"/>
              <w:spacing w:after="0" w:line="240" w:lineRule="auto"/>
            </w:pPr>
            <w:r>
              <w:rPr>
                <w:rFonts w:cs="Calibri"/>
                <w:color w:val="000000"/>
                <w:sz w:val="24"/>
                <w:szCs w:val="24"/>
              </w:rPr>
              <w:t xml:space="preserve">Cours de couture et de cuisine et achat </w:t>
            </w:r>
            <w:r w:rsidRPr="00413F4E">
              <w:rPr>
                <w:rFonts w:cs="Calibri"/>
                <w:color w:val="000000"/>
                <w:sz w:val="24"/>
                <w:szCs w:val="24"/>
              </w:rPr>
              <w:t xml:space="preserve">d’équipements pour </w:t>
            </w:r>
            <w:r w:rsidRPr="00E30887">
              <w:rPr>
                <w:rFonts w:cs="Calibri"/>
                <w:color w:val="000000"/>
                <w:sz w:val="24"/>
                <w:szCs w:val="24"/>
              </w:rPr>
              <w:t>former des jeunes</w:t>
            </w:r>
            <w:r w:rsidR="003B72CF" w:rsidRPr="00E30887">
              <w:rPr>
                <w:rFonts w:cs="Calibri"/>
                <w:color w:val="000000"/>
                <w:sz w:val="24"/>
                <w:szCs w:val="24"/>
              </w:rPr>
              <w:t xml:space="preserve"> filles à l’exercice d’un métier</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565E5F" w:rsidRDefault="00BA1BC1">
            <w:pPr>
              <w:pStyle w:val="Standard"/>
              <w:widowControl w:val="0"/>
              <w:spacing w:after="0" w:line="240" w:lineRule="auto"/>
              <w:rPr>
                <w:rFonts w:cs="Calibri"/>
                <w:color w:val="000000"/>
                <w:sz w:val="24"/>
                <w:szCs w:val="24"/>
                <w:highlight w:val="yellow"/>
              </w:rPr>
            </w:pPr>
            <w:r w:rsidRPr="00413F4E">
              <w:rPr>
                <w:rFonts w:cs="Calibri"/>
                <w:color w:val="000000"/>
                <w:sz w:val="24"/>
                <w:szCs w:val="24"/>
              </w:rPr>
              <w:t>14 600 $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65E5F" w:rsidRDefault="00BA1BC1">
            <w:pPr>
              <w:pStyle w:val="Standard"/>
              <w:widowControl w:val="0"/>
              <w:spacing w:after="0" w:line="240" w:lineRule="auto"/>
            </w:pPr>
            <w:r>
              <w:rPr>
                <w:rFonts w:cs="Calibri"/>
                <w:color w:val="000000"/>
                <w:sz w:val="24"/>
                <w:szCs w:val="24"/>
              </w:rPr>
              <w:t>Fonds AQANU provenant de donateurs</w:t>
            </w:r>
          </w:p>
        </w:tc>
        <w:tc>
          <w:tcPr>
            <w:tcW w:w="3434" w:type="dxa"/>
            <w:tcBorders>
              <w:top w:val="single" w:sz="4" w:space="0" w:color="auto"/>
              <w:left w:val="single" w:sz="4" w:space="0" w:color="auto"/>
              <w:bottom w:val="single" w:sz="4" w:space="0" w:color="auto"/>
              <w:right w:val="single" w:sz="4" w:space="0" w:color="auto"/>
            </w:tcBorders>
          </w:tcPr>
          <w:p w:rsidR="00BE4964" w:rsidRPr="00413F4E" w:rsidRDefault="00BA1BC1">
            <w:pPr>
              <w:pStyle w:val="Standard"/>
              <w:widowControl w:val="0"/>
              <w:spacing w:after="0" w:line="240" w:lineRule="auto"/>
              <w:rPr>
                <w:rFonts w:cs="Calibri"/>
                <w:color w:val="000000"/>
                <w:sz w:val="24"/>
                <w:szCs w:val="24"/>
              </w:rPr>
            </w:pPr>
            <w:r w:rsidRPr="00413F4E">
              <w:rPr>
                <w:rFonts w:cs="Calibri"/>
                <w:color w:val="000000"/>
                <w:sz w:val="24"/>
                <w:szCs w:val="24"/>
              </w:rPr>
              <w:t xml:space="preserve">Projet en cours- un montant de 4 600$ a été </w:t>
            </w:r>
            <w:r w:rsidR="00BE4964" w:rsidRPr="00413F4E">
              <w:rPr>
                <w:rFonts w:cs="Calibri"/>
                <w:color w:val="000000"/>
                <w:sz w:val="24"/>
                <w:szCs w:val="24"/>
              </w:rPr>
              <w:t xml:space="preserve">dépensé </w:t>
            </w:r>
          </w:p>
          <w:p w:rsidR="00565E5F" w:rsidRDefault="00BE4964">
            <w:pPr>
              <w:pStyle w:val="Standard"/>
              <w:widowControl w:val="0"/>
              <w:spacing w:after="0" w:line="240" w:lineRule="auto"/>
              <w:rPr>
                <w:rFonts w:cs="Calibri"/>
                <w:color w:val="000000"/>
                <w:sz w:val="24"/>
                <w:szCs w:val="24"/>
                <w:highlight w:val="yellow"/>
              </w:rPr>
            </w:pPr>
            <w:r w:rsidRPr="00413F4E">
              <w:rPr>
                <w:rFonts w:cs="Calibri"/>
                <w:color w:val="000000"/>
                <w:sz w:val="24"/>
                <w:szCs w:val="24"/>
              </w:rPr>
              <w:t>Encaisse</w:t>
            </w:r>
            <w:r w:rsidR="00BA1BC1" w:rsidRPr="00413F4E">
              <w:rPr>
                <w:rFonts w:cs="Calibri"/>
                <w:color w:val="000000"/>
                <w:sz w:val="24"/>
                <w:szCs w:val="24"/>
              </w:rPr>
              <w:t xml:space="preserve"> (10 000 $)</w:t>
            </w:r>
          </w:p>
        </w:tc>
      </w:tr>
      <w:tr w:rsidR="00565E5F" w:rsidTr="00BE4964">
        <w:tc>
          <w:tcPr>
            <w:tcW w:w="2628" w:type="dxa"/>
            <w:tcBorders>
              <w:top w:val="single" w:sz="4" w:space="0" w:color="auto"/>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lang w:val="fr-FR"/>
              </w:rPr>
              <w:t>Fanfare phase II à Corail</w:t>
            </w:r>
          </w:p>
          <w:p w:rsidR="00565E5F" w:rsidRDefault="00BA1BC1">
            <w:pPr>
              <w:pStyle w:val="Standard"/>
              <w:widowControl w:val="0"/>
              <w:spacing w:after="0" w:line="240" w:lineRule="auto"/>
            </w:pPr>
            <w:r>
              <w:rPr>
                <w:rFonts w:cs="Calibri"/>
                <w:color w:val="000000"/>
                <w:sz w:val="24"/>
                <w:szCs w:val="24"/>
                <w:lang w:val="fr-FR"/>
              </w:rPr>
              <w:t>(2020-2024)</w:t>
            </w:r>
          </w:p>
        </w:tc>
        <w:tc>
          <w:tcPr>
            <w:tcW w:w="3248" w:type="dxa"/>
            <w:tcBorders>
              <w:top w:val="single" w:sz="4" w:space="0" w:color="auto"/>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 xml:space="preserve">Achat d’instruments de musique et formations pour des jeunes musiciens et musiciennes </w:t>
            </w:r>
          </w:p>
        </w:tc>
        <w:tc>
          <w:tcPr>
            <w:tcW w:w="1173" w:type="dxa"/>
            <w:tcBorders>
              <w:top w:val="single" w:sz="4" w:space="0" w:color="auto"/>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2 500 $</w:t>
            </w:r>
          </w:p>
        </w:tc>
        <w:tc>
          <w:tcPr>
            <w:tcW w:w="2693" w:type="dxa"/>
            <w:tcBorders>
              <w:top w:val="single" w:sz="4" w:space="0" w:color="auto"/>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Fonds AQANU provenant de donateurs</w:t>
            </w:r>
          </w:p>
        </w:tc>
        <w:tc>
          <w:tcPr>
            <w:tcW w:w="3434" w:type="dxa"/>
            <w:tcBorders>
              <w:top w:val="single" w:sz="4" w:space="0" w:color="auto"/>
              <w:left w:val="single" w:sz="4" w:space="0" w:color="000000"/>
              <w:bottom w:val="single" w:sz="4" w:space="0" w:color="000000"/>
              <w:right w:val="single" w:sz="4" w:space="0" w:color="000000"/>
            </w:tcBorders>
          </w:tcPr>
          <w:p w:rsidR="00565E5F" w:rsidRDefault="00BA1BC1">
            <w:pPr>
              <w:pStyle w:val="Standard"/>
              <w:widowControl w:val="0"/>
              <w:spacing w:after="0" w:line="240" w:lineRule="auto"/>
              <w:rPr>
                <w:rFonts w:cs="Calibri"/>
                <w:color w:val="000000"/>
                <w:sz w:val="24"/>
                <w:szCs w:val="24"/>
                <w:highlight w:val="yellow"/>
              </w:rPr>
            </w:pPr>
            <w:r w:rsidRPr="00413F4E">
              <w:rPr>
                <w:rFonts w:cs="Calibri"/>
                <w:color w:val="000000"/>
                <w:sz w:val="24"/>
                <w:szCs w:val="24"/>
              </w:rPr>
              <w:t>Des vidéos de la fanfare accompagnant un convoi mortuaire ont été reçues.  Encaisse (966$)</w:t>
            </w:r>
          </w:p>
        </w:tc>
      </w:tr>
      <w:tr w:rsidR="00565E5F" w:rsidTr="00BE4964">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bCs/>
                <w:color w:val="000000"/>
                <w:sz w:val="24"/>
                <w:szCs w:val="24"/>
                <w:lang w:val="fr-FR"/>
              </w:rPr>
              <w:t>Manjelokal nous grandi » cantine scolaire</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Utilisation des produits locaux dans la cantine scolaire à Rivière Froide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3 000 $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Fonds AQANU provenant de donateurs</w:t>
            </w:r>
          </w:p>
        </w:tc>
        <w:tc>
          <w:tcPr>
            <w:tcW w:w="3434" w:type="dxa"/>
            <w:tcBorders>
              <w:top w:val="single" w:sz="4" w:space="0" w:color="000000"/>
              <w:left w:val="single" w:sz="4" w:space="0" w:color="000000"/>
              <w:bottom w:val="single" w:sz="4" w:space="0" w:color="000000"/>
              <w:right w:val="single" w:sz="4" w:space="0" w:color="000000"/>
            </w:tcBorders>
          </w:tcPr>
          <w:p w:rsidR="00565E5F" w:rsidRDefault="00BA1BC1">
            <w:pPr>
              <w:pStyle w:val="Standard"/>
              <w:widowControl w:val="0"/>
              <w:spacing w:after="0" w:line="240" w:lineRule="auto"/>
              <w:rPr>
                <w:rFonts w:cs="Calibri"/>
                <w:color w:val="000000"/>
                <w:sz w:val="24"/>
                <w:szCs w:val="24"/>
              </w:rPr>
            </w:pPr>
            <w:r>
              <w:rPr>
                <w:rFonts w:cs="Calibri"/>
                <w:color w:val="000000"/>
                <w:sz w:val="24"/>
                <w:szCs w:val="24"/>
              </w:rPr>
              <w:t>Projet en cours avec UPADI</w:t>
            </w:r>
          </w:p>
        </w:tc>
      </w:tr>
      <w:tr w:rsidR="00565E5F" w:rsidTr="00BE4964">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lang w:val="fr-FR"/>
              </w:rPr>
              <w:t>Aquaponie</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Expérimentation de l’aquaponie à la ferme-école de Fort Liberté</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5 000 $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Fonds AQANU provenant de donateurs</w:t>
            </w:r>
          </w:p>
        </w:tc>
        <w:tc>
          <w:tcPr>
            <w:tcW w:w="3434" w:type="dxa"/>
            <w:tcBorders>
              <w:top w:val="single" w:sz="4" w:space="0" w:color="000000"/>
              <w:left w:val="single" w:sz="4" w:space="0" w:color="000000"/>
              <w:bottom w:val="single" w:sz="4" w:space="0" w:color="000000"/>
              <w:right w:val="single" w:sz="4" w:space="0" w:color="000000"/>
            </w:tcBorders>
          </w:tcPr>
          <w:p w:rsidR="00565E5F" w:rsidRPr="00BE4964" w:rsidRDefault="00BA1BC1">
            <w:pPr>
              <w:pStyle w:val="Standard"/>
              <w:widowControl w:val="0"/>
              <w:spacing w:after="0" w:line="240" w:lineRule="auto"/>
              <w:rPr>
                <w:rFonts w:cs="Calibri"/>
                <w:bCs/>
                <w:sz w:val="24"/>
                <w:szCs w:val="24"/>
                <w:highlight w:val="yellow"/>
              </w:rPr>
            </w:pPr>
            <w:r w:rsidRPr="00BE4964">
              <w:rPr>
                <w:rFonts w:asciiTheme="majorHAnsi" w:hAnsiTheme="majorHAnsi" w:cstheme="majorHAnsi"/>
                <w:color w:val="000000" w:themeColor="text1"/>
              </w:rPr>
              <w:t>L’aquaponie</w:t>
            </w:r>
            <w:r w:rsidR="00BE4964" w:rsidRPr="00BE4964">
              <w:rPr>
                <w:rFonts w:asciiTheme="majorHAnsi" w:hAnsiTheme="majorHAnsi" w:cstheme="majorHAnsi"/>
                <w:color w:val="000000" w:themeColor="text1"/>
              </w:rPr>
              <w:t xml:space="preserve"> I</w:t>
            </w:r>
            <w:r w:rsidRPr="00BE4964">
              <w:rPr>
                <w:rFonts w:asciiTheme="majorHAnsi" w:hAnsiTheme="majorHAnsi" w:cstheme="majorHAnsi"/>
                <w:color w:val="000000" w:themeColor="text1"/>
              </w:rPr>
              <w:t xml:space="preserve"> a été </w:t>
            </w:r>
            <w:r w:rsidR="00BE4964" w:rsidRPr="00BE4964">
              <w:rPr>
                <w:rFonts w:asciiTheme="majorHAnsi" w:hAnsiTheme="majorHAnsi" w:cstheme="majorHAnsi"/>
                <w:color w:val="000000" w:themeColor="text1"/>
              </w:rPr>
              <w:t>déplacée à</w:t>
            </w:r>
            <w:r w:rsidRPr="00BE4964">
              <w:rPr>
                <w:rFonts w:asciiTheme="majorHAnsi" w:hAnsiTheme="majorHAnsi" w:cstheme="majorHAnsi"/>
                <w:color w:val="000000" w:themeColor="text1"/>
              </w:rPr>
              <w:t xml:space="preserve"> un meilleur endroit</w:t>
            </w:r>
            <w:r w:rsidRPr="00BE4964">
              <w:rPr>
                <w:rFonts w:ascii="Arial" w:hAnsi="Arial"/>
                <w:color w:val="000000" w:themeColor="text1"/>
              </w:rPr>
              <w:t xml:space="preserve">. </w:t>
            </w:r>
          </w:p>
        </w:tc>
      </w:tr>
      <w:tr w:rsidR="00565E5F" w:rsidTr="00BE4964">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b/>
                <w:bCs/>
                <w:color w:val="000000"/>
                <w:sz w:val="24"/>
                <w:szCs w:val="24"/>
                <w:lang w:val="fr-FR"/>
              </w:rPr>
              <w:t> </w:t>
            </w:r>
            <w:r>
              <w:rPr>
                <w:rFonts w:cs="Calibri"/>
                <w:bCs/>
                <w:color w:val="000000"/>
                <w:sz w:val="24"/>
                <w:szCs w:val="24"/>
                <w:lang w:val="fr-FR"/>
              </w:rPr>
              <w:t>Aquaponie et hydroponie</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Introduire des techniques d’a</w:t>
            </w:r>
            <w:r>
              <w:rPr>
                <w:rFonts w:cs="Calibri"/>
                <w:bCs/>
                <w:color w:val="000000"/>
                <w:sz w:val="24"/>
                <w:szCs w:val="24"/>
                <w:lang w:val="fr-FR"/>
              </w:rPr>
              <w:t>quaponie et d’hydroponie à la ferme-école de Fort Liberté</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12 100 $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Subvention MRIF (8 000 $) et fonds AQANU provenant de donateurs</w:t>
            </w:r>
          </w:p>
        </w:tc>
        <w:tc>
          <w:tcPr>
            <w:tcW w:w="3434" w:type="dxa"/>
            <w:tcBorders>
              <w:top w:val="single" w:sz="4" w:space="0" w:color="000000"/>
              <w:left w:val="single" w:sz="4" w:space="0" w:color="000000"/>
              <w:bottom w:val="single" w:sz="4" w:space="0" w:color="000000"/>
              <w:right w:val="single" w:sz="4" w:space="0" w:color="000000"/>
            </w:tcBorders>
          </w:tcPr>
          <w:p w:rsidR="00284AB4" w:rsidRPr="00284AB4" w:rsidRDefault="00BA1BC1" w:rsidP="00284AB4">
            <w:pPr>
              <w:rPr>
                <w:rFonts w:asciiTheme="minorHAnsi" w:eastAsiaTheme="minorHAnsi" w:hAnsiTheme="minorHAnsi" w:cstheme="minorBidi"/>
                <w:sz w:val="24"/>
                <w:szCs w:val="24"/>
                <w:lang w:eastAsia="en-US"/>
              </w:rPr>
            </w:pPr>
            <w:r w:rsidRPr="00284AB4">
              <w:rPr>
                <w:rFonts w:asciiTheme="majorHAnsi" w:hAnsiTheme="majorHAnsi" w:cstheme="majorHAnsi"/>
                <w:sz w:val="24"/>
                <w:szCs w:val="24"/>
              </w:rPr>
              <w:t xml:space="preserve">L’aquaponie II et l’hydroponie seront </w:t>
            </w:r>
            <w:r w:rsidR="00BE4964" w:rsidRPr="00284AB4">
              <w:rPr>
                <w:rFonts w:asciiTheme="majorHAnsi" w:hAnsiTheme="majorHAnsi" w:cstheme="majorHAnsi"/>
                <w:sz w:val="24"/>
                <w:szCs w:val="24"/>
              </w:rPr>
              <w:t>fonctionnelles très</w:t>
            </w:r>
            <w:r w:rsidRPr="00284AB4">
              <w:rPr>
                <w:rFonts w:asciiTheme="majorHAnsi" w:hAnsiTheme="majorHAnsi" w:cstheme="majorHAnsi"/>
                <w:sz w:val="24"/>
                <w:szCs w:val="24"/>
              </w:rPr>
              <w:t xml:space="preserve"> prochainement</w:t>
            </w:r>
            <w:r w:rsidR="00413F4E" w:rsidRPr="00284AB4">
              <w:rPr>
                <w:rFonts w:asciiTheme="majorHAnsi" w:hAnsiTheme="majorHAnsi" w:cstheme="majorHAnsi"/>
                <w:sz w:val="24"/>
                <w:szCs w:val="24"/>
                <w:highlight w:val="yellow"/>
              </w:rPr>
              <w:t xml:space="preserve">. </w:t>
            </w:r>
            <w:r w:rsidR="00284AB4" w:rsidRPr="00284AB4">
              <w:rPr>
                <w:rFonts w:asciiTheme="minorHAnsi" w:eastAsiaTheme="minorHAnsi" w:hAnsiTheme="minorHAnsi" w:cstheme="minorBidi"/>
                <w:sz w:val="24"/>
                <w:szCs w:val="24"/>
                <w:lang w:eastAsia="en-US"/>
              </w:rPr>
              <w:t>Les derniers versements ont été faits</w:t>
            </w:r>
          </w:p>
          <w:p w:rsidR="00565E5F" w:rsidRPr="00BE4964" w:rsidRDefault="00565E5F" w:rsidP="00284AB4">
            <w:pPr>
              <w:pStyle w:val="Standard"/>
              <w:widowControl w:val="0"/>
              <w:spacing w:after="0" w:line="240" w:lineRule="auto"/>
              <w:rPr>
                <w:rFonts w:asciiTheme="majorHAnsi" w:hAnsiTheme="majorHAnsi" w:cstheme="majorHAnsi"/>
                <w:bCs/>
                <w:sz w:val="24"/>
                <w:szCs w:val="24"/>
                <w:highlight w:val="yellow"/>
              </w:rPr>
            </w:pPr>
          </w:p>
        </w:tc>
      </w:tr>
      <w:tr w:rsidR="00565E5F" w:rsidRPr="00E30887" w:rsidTr="00BE4964">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bCs/>
                <w:color w:val="000000"/>
                <w:sz w:val="24"/>
                <w:szCs w:val="24"/>
                <w:lang w:val="fr-FR"/>
              </w:rPr>
              <w:t>Carboneutre Ayiti</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En collaboration avec UPA DI et Écotierra, financement de 2 des 8 pépinières pour mettre en valeur des parcelles de terre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14 700 $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 xml:space="preserve">Fonds AQANU provenant de donateurs </w:t>
            </w:r>
            <w:r>
              <w:rPr>
                <w:rFonts w:cs="Calibri"/>
                <w:bCs/>
                <w:color w:val="000000"/>
                <w:sz w:val="24"/>
                <w:szCs w:val="24"/>
              </w:rPr>
              <w:t xml:space="preserve">et des </w:t>
            </w:r>
            <w:r w:rsidR="00BE4964">
              <w:rPr>
                <w:rFonts w:cs="Calibri"/>
                <w:bCs/>
                <w:color w:val="000000"/>
                <w:sz w:val="24"/>
                <w:szCs w:val="24"/>
              </w:rPr>
              <w:t xml:space="preserve">bénéfices </w:t>
            </w:r>
            <w:r>
              <w:rPr>
                <w:rFonts w:cs="Calibri"/>
                <w:bCs/>
                <w:color w:val="000000"/>
                <w:sz w:val="24"/>
                <w:szCs w:val="24"/>
              </w:rPr>
              <w:t>de la vente du café</w:t>
            </w:r>
          </w:p>
        </w:tc>
        <w:tc>
          <w:tcPr>
            <w:tcW w:w="3434" w:type="dxa"/>
            <w:tcBorders>
              <w:top w:val="single" w:sz="4" w:space="0" w:color="000000"/>
              <w:left w:val="single" w:sz="4" w:space="0" w:color="000000"/>
              <w:bottom w:val="single" w:sz="4" w:space="0" w:color="000000"/>
              <w:right w:val="single" w:sz="4" w:space="0" w:color="000000"/>
            </w:tcBorders>
          </w:tcPr>
          <w:p w:rsidR="00565E5F" w:rsidRDefault="00551FB6">
            <w:pPr>
              <w:pStyle w:val="Standard"/>
              <w:widowControl w:val="0"/>
              <w:spacing w:after="0" w:line="240" w:lineRule="auto"/>
              <w:rPr>
                <w:rFonts w:asciiTheme="majorHAnsi" w:hAnsiTheme="majorHAnsi" w:cstheme="majorHAnsi"/>
                <w:bCs/>
                <w:shd w:val="clear" w:color="auto" w:fill="FFFFFF"/>
              </w:rPr>
            </w:pPr>
            <w:r w:rsidRPr="00E30887">
              <w:rPr>
                <w:rFonts w:asciiTheme="majorHAnsi" w:hAnsiTheme="majorHAnsi" w:cstheme="majorHAnsi"/>
                <w:bCs/>
                <w:shd w:val="clear" w:color="auto" w:fill="FFFFFF"/>
              </w:rPr>
              <w:t>Projet terminé</w:t>
            </w:r>
          </w:p>
          <w:p w:rsidR="00551FB6" w:rsidRPr="00551FB6" w:rsidRDefault="00551FB6" w:rsidP="00551FB6">
            <w:pPr>
              <w:rPr>
                <w:lang w:eastAsia="en-US"/>
              </w:rPr>
            </w:pPr>
          </w:p>
          <w:p w:rsidR="00551FB6" w:rsidRDefault="00551FB6" w:rsidP="00551FB6">
            <w:pPr>
              <w:rPr>
                <w:rFonts w:asciiTheme="majorHAnsi" w:hAnsiTheme="majorHAnsi" w:cstheme="majorHAnsi"/>
                <w:bCs/>
                <w:sz w:val="22"/>
                <w:szCs w:val="22"/>
                <w:shd w:val="clear" w:color="auto" w:fill="FFFFFF"/>
                <w:lang w:eastAsia="en-US"/>
              </w:rPr>
            </w:pPr>
          </w:p>
          <w:p w:rsidR="00551FB6" w:rsidRPr="00551FB6" w:rsidRDefault="00551FB6" w:rsidP="00551FB6">
            <w:pPr>
              <w:tabs>
                <w:tab w:val="left" w:pos="2430"/>
              </w:tabs>
              <w:rPr>
                <w:lang w:eastAsia="en-US"/>
              </w:rPr>
            </w:pPr>
            <w:r>
              <w:rPr>
                <w:lang w:eastAsia="en-US"/>
              </w:rPr>
              <w:tab/>
            </w:r>
          </w:p>
        </w:tc>
      </w:tr>
      <w:tr w:rsidR="00AD1E9D" w:rsidTr="00413F4E">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AD1E9D" w:rsidRDefault="00AD1E9D" w:rsidP="00AD1E9D">
            <w:pPr>
              <w:pStyle w:val="Standard"/>
              <w:widowControl w:val="0"/>
              <w:spacing w:after="0" w:line="240" w:lineRule="auto"/>
              <w:rPr>
                <w:rFonts w:cs="Calibri"/>
                <w:bCs/>
                <w:color w:val="000000"/>
                <w:sz w:val="24"/>
                <w:szCs w:val="24"/>
                <w:lang w:val="fr-FR"/>
              </w:rPr>
            </w:pPr>
            <w:r w:rsidRPr="00413F4E">
              <w:rPr>
                <w:rFonts w:eastAsia="Times New Roman" w:cs="Calibri"/>
                <w:bCs/>
                <w:sz w:val="24"/>
                <w:szCs w:val="24"/>
                <w:lang w:eastAsia="fr-CA"/>
              </w:rPr>
              <w:t>Carboneutre Ayiti, phase 2</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AD1E9D" w:rsidRDefault="00AD1E9D" w:rsidP="00AD1E9D">
            <w:pPr>
              <w:pStyle w:val="Standard"/>
              <w:widowControl w:val="0"/>
              <w:spacing w:after="0" w:line="240" w:lineRule="auto"/>
              <w:rPr>
                <w:rFonts w:cs="Calibri"/>
                <w:color w:val="000000"/>
                <w:sz w:val="24"/>
                <w:szCs w:val="24"/>
              </w:rPr>
            </w:pPr>
            <w:r w:rsidRPr="00413F4E">
              <w:rPr>
                <w:rFonts w:cs="Calibri"/>
                <w:bCs/>
                <w:color w:val="000000"/>
                <w:sz w:val="24"/>
                <w:szCs w:val="24"/>
              </w:rPr>
              <w:t xml:space="preserve">En collaboration avec UPA DI et Écotierra, financement de 2 des 8 pépinières pour mettre en valeur des parcelles de </w:t>
            </w:r>
            <w:r w:rsidRPr="00413F4E">
              <w:rPr>
                <w:rFonts w:cs="Calibri"/>
                <w:bCs/>
                <w:color w:val="000000"/>
                <w:sz w:val="24"/>
                <w:szCs w:val="24"/>
              </w:rPr>
              <w:lastRenderedPageBreak/>
              <w:t>terre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AD1E9D" w:rsidRPr="00413F4E" w:rsidRDefault="00AD1E9D" w:rsidP="00AD1E9D">
            <w:pPr>
              <w:pStyle w:val="Standard"/>
              <w:widowControl w:val="0"/>
              <w:spacing w:after="0" w:line="240" w:lineRule="auto"/>
              <w:rPr>
                <w:rFonts w:cs="Calibri"/>
                <w:color w:val="000000"/>
                <w:sz w:val="24"/>
                <w:szCs w:val="24"/>
              </w:rPr>
            </w:pPr>
            <w:r w:rsidRPr="00413F4E">
              <w:rPr>
                <w:rFonts w:cs="Calibri"/>
                <w:bCs/>
                <w:sz w:val="24"/>
                <w:szCs w:val="24"/>
              </w:rPr>
              <w:lastRenderedPageBreak/>
              <w:t xml:space="preserve">15 000 $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D1E9D" w:rsidRPr="00413F4E" w:rsidRDefault="00AD1E9D" w:rsidP="00AD1E9D">
            <w:pPr>
              <w:pStyle w:val="Standard"/>
              <w:widowControl w:val="0"/>
              <w:spacing w:after="0" w:line="240" w:lineRule="auto"/>
              <w:rPr>
                <w:rFonts w:cs="Calibri"/>
                <w:color w:val="000000"/>
                <w:sz w:val="24"/>
                <w:szCs w:val="24"/>
              </w:rPr>
            </w:pPr>
            <w:r w:rsidRPr="00413F4E">
              <w:rPr>
                <w:rFonts w:cs="Calibri"/>
                <w:bCs/>
                <w:sz w:val="24"/>
                <w:szCs w:val="24"/>
              </w:rPr>
              <w:t>Projet soumis par UCOCAB et AQANU a Roncali en collaboration avec UPA-DI</w:t>
            </w: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AD1E9D" w:rsidRPr="00E30887" w:rsidRDefault="00AD1E9D" w:rsidP="00284AB4">
            <w:pPr>
              <w:widowControl/>
              <w:shd w:val="clear" w:color="auto" w:fill="FFFFFF"/>
              <w:suppressAutoHyphens w:val="0"/>
              <w:rPr>
                <w:rFonts w:ascii="Times New Roman" w:eastAsia="Times New Roman" w:hAnsi="Times New Roman"/>
                <w:color w:val="000000" w:themeColor="text1"/>
                <w:sz w:val="24"/>
                <w:szCs w:val="24"/>
                <w:highlight w:val="yellow"/>
              </w:rPr>
            </w:pPr>
            <w:r w:rsidRPr="00E30887">
              <w:rPr>
                <w:bCs/>
                <w:sz w:val="24"/>
                <w:szCs w:val="24"/>
              </w:rPr>
              <w:t>Paiement fait pour la phase II en collaboration avec Montréal</w:t>
            </w:r>
            <w:r w:rsidR="00284AB4">
              <w:rPr>
                <w:bCs/>
                <w:sz w:val="24"/>
                <w:szCs w:val="24"/>
              </w:rPr>
              <w:t xml:space="preserve">  ( (1000$) </w:t>
            </w:r>
            <w:r w:rsidRPr="00E30887">
              <w:rPr>
                <w:bCs/>
                <w:sz w:val="24"/>
                <w:szCs w:val="24"/>
              </w:rPr>
              <w:t>Granby (4000$) Le pr</w:t>
            </w:r>
            <w:r w:rsidRPr="00E30887">
              <w:rPr>
                <w:bCs/>
                <w:sz w:val="24"/>
                <w:szCs w:val="24"/>
              </w:rPr>
              <w:t>e</w:t>
            </w:r>
            <w:r w:rsidRPr="00E30887">
              <w:rPr>
                <w:bCs/>
                <w:sz w:val="24"/>
                <w:szCs w:val="24"/>
              </w:rPr>
              <w:t xml:space="preserve">mier versement a été envoyé à </w:t>
            </w:r>
            <w:r w:rsidRPr="00E30887">
              <w:rPr>
                <w:bCs/>
                <w:sz w:val="24"/>
                <w:szCs w:val="24"/>
              </w:rPr>
              <w:lastRenderedPageBreak/>
              <w:t>UPA-Ðı (fin juin). Montréal dés</w:t>
            </w:r>
            <w:r w:rsidRPr="00E30887">
              <w:rPr>
                <w:bCs/>
                <w:sz w:val="24"/>
                <w:szCs w:val="24"/>
              </w:rPr>
              <w:t>i</w:t>
            </w:r>
            <w:r w:rsidRPr="00E30887">
              <w:rPr>
                <w:bCs/>
                <w:sz w:val="24"/>
                <w:szCs w:val="24"/>
              </w:rPr>
              <w:t>re poursuivre la collaboration.</w:t>
            </w:r>
          </w:p>
        </w:tc>
      </w:tr>
    </w:tbl>
    <w:p w:rsidR="007960BB" w:rsidRDefault="007960BB">
      <w:r>
        <w:lastRenderedPageBreak/>
        <w:br w:type="page"/>
      </w:r>
    </w:p>
    <w:tbl>
      <w:tblPr>
        <w:tblW w:w="13176" w:type="dxa"/>
        <w:tblInd w:w="-108" w:type="dxa"/>
        <w:tblLook w:val="0000"/>
      </w:tblPr>
      <w:tblGrid>
        <w:gridCol w:w="2628"/>
        <w:gridCol w:w="3248"/>
        <w:gridCol w:w="1173"/>
        <w:gridCol w:w="2693"/>
        <w:gridCol w:w="3434"/>
      </w:tblGrid>
      <w:tr w:rsidR="00AD1E9D" w:rsidTr="007960BB">
        <w:trPr>
          <w:trHeight w:val="1469"/>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AD1E9D" w:rsidRDefault="00AD1E9D" w:rsidP="00AD1E9D">
            <w:pPr>
              <w:pStyle w:val="Standard"/>
              <w:widowControl w:val="0"/>
              <w:spacing w:after="0" w:line="240" w:lineRule="auto"/>
            </w:pPr>
            <w:r>
              <w:rPr>
                <w:rFonts w:cs="Calibri"/>
                <w:bCs/>
                <w:color w:val="000000"/>
                <w:sz w:val="24"/>
                <w:szCs w:val="24"/>
                <w:lang w:val="fr-FR"/>
              </w:rPr>
              <w:lastRenderedPageBreak/>
              <w:t>Œufs de table-2</w:t>
            </w:r>
            <w:r>
              <w:rPr>
                <w:rFonts w:cs="Calibri"/>
                <w:bCs/>
                <w:color w:val="000000"/>
                <w:sz w:val="24"/>
                <w:szCs w:val="24"/>
                <w:vertAlign w:val="superscript"/>
                <w:lang w:val="fr-FR"/>
              </w:rPr>
              <w:t>ième</w:t>
            </w:r>
            <w:r>
              <w:rPr>
                <w:rFonts w:cs="Calibri"/>
                <w:bCs/>
                <w:color w:val="000000"/>
                <w:sz w:val="24"/>
                <w:szCs w:val="24"/>
                <w:lang w:val="fr-FR"/>
              </w:rPr>
              <w:t xml:space="preserve"> poulailler »</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AD1E9D" w:rsidRDefault="00AD1E9D" w:rsidP="00AD1E9D">
            <w:pPr>
              <w:pStyle w:val="Standard"/>
              <w:widowControl w:val="0"/>
              <w:spacing w:after="0" w:line="240" w:lineRule="auto"/>
            </w:pPr>
            <w:r>
              <w:rPr>
                <w:rFonts w:cs="Calibri"/>
                <w:color w:val="000000"/>
                <w:sz w:val="24"/>
                <w:szCs w:val="24"/>
              </w:rPr>
              <w:t>Mettre en place un deuxième poulailler pour assurer une distribution d’œufs aux élèves à la ferme-école de Fort Liberté</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AD1E9D" w:rsidRDefault="00AD1E9D" w:rsidP="00AD1E9D">
            <w:pPr>
              <w:pStyle w:val="Standard"/>
              <w:widowControl w:val="0"/>
              <w:spacing w:after="0" w:line="240" w:lineRule="auto"/>
            </w:pPr>
            <w:r>
              <w:rPr>
                <w:rFonts w:cs="Calibri"/>
                <w:color w:val="000000"/>
                <w:sz w:val="24"/>
                <w:szCs w:val="24"/>
              </w:rPr>
              <w:t>10 500 $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D1E9D" w:rsidRDefault="00AD1E9D" w:rsidP="00AD1E9D">
            <w:pPr>
              <w:pStyle w:val="Standard"/>
              <w:widowControl w:val="0"/>
              <w:spacing w:after="0" w:line="240" w:lineRule="auto"/>
            </w:pPr>
            <w:r>
              <w:rPr>
                <w:rFonts w:cs="Calibri"/>
                <w:color w:val="000000"/>
                <w:sz w:val="24"/>
                <w:szCs w:val="24"/>
              </w:rPr>
              <w:t>Fonds AQANU provenant de donateurs</w:t>
            </w:r>
          </w:p>
        </w:tc>
        <w:tc>
          <w:tcPr>
            <w:tcW w:w="3434" w:type="dxa"/>
            <w:tcBorders>
              <w:top w:val="single" w:sz="4" w:space="0" w:color="000000"/>
              <w:left w:val="single" w:sz="4" w:space="0" w:color="000000"/>
              <w:bottom w:val="single" w:sz="4" w:space="0" w:color="000000"/>
              <w:right w:val="single" w:sz="4" w:space="0" w:color="000000"/>
            </w:tcBorders>
          </w:tcPr>
          <w:p w:rsidR="00AD1E9D" w:rsidRDefault="00AD1E9D" w:rsidP="00AD1E9D">
            <w:pPr>
              <w:widowControl/>
              <w:shd w:val="clear" w:color="auto" w:fill="FFFFFF"/>
              <w:suppressAutoHyphens w:val="0"/>
              <w:rPr>
                <w:rFonts w:ascii="Times New Roman" w:eastAsia="Times New Roman" w:hAnsi="Times New Roman"/>
                <w:color w:val="000000" w:themeColor="text1"/>
                <w:sz w:val="24"/>
                <w:szCs w:val="24"/>
                <w:highlight w:val="yellow"/>
              </w:rPr>
            </w:pPr>
            <w:r w:rsidRPr="00413F4E">
              <w:rPr>
                <w:rFonts w:ascii="Times New Roman" w:eastAsia="Times New Roman" w:hAnsi="Times New Roman"/>
                <w:color w:val="000000" w:themeColor="text1"/>
                <w:sz w:val="24"/>
                <w:szCs w:val="24"/>
              </w:rPr>
              <w:t>Deuxième poulailler est en pr</w:t>
            </w:r>
            <w:r w:rsidRPr="00413F4E">
              <w:rPr>
                <w:rFonts w:ascii="Times New Roman" w:eastAsia="Times New Roman" w:hAnsi="Times New Roman"/>
                <w:color w:val="000000" w:themeColor="text1"/>
                <w:sz w:val="24"/>
                <w:szCs w:val="24"/>
              </w:rPr>
              <w:t>o</w:t>
            </w:r>
            <w:r w:rsidRPr="00413F4E">
              <w:rPr>
                <w:rFonts w:ascii="Times New Roman" w:eastAsia="Times New Roman" w:hAnsi="Times New Roman"/>
                <w:color w:val="000000" w:themeColor="text1"/>
                <w:sz w:val="24"/>
                <w:szCs w:val="24"/>
              </w:rPr>
              <w:t>duction</w:t>
            </w:r>
            <w:r w:rsidR="007960BB" w:rsidRPr="00413F4E">
              <w:rPr>
                <w:rFonts w:ascii="Times New Roman" w:eastAsia="Times New Roman" w:hAnsi="Times New Roman"/>
                <w:color w:val="000000" w:themeColor="text1"/>
                <w:sz w:val="24"/>
                <w:szCs w:val="24"/>
              </w:rPr>
              <w:t xml:space="preserve"> – </w:t>
            </w:r>
            <w:r w:rsidR="007960BB" w:rsidRPr="00E30887">
              <w:rPr>
                <w:rFonts w:ascii="Times New Roman" w:eastAsia="Times New Roman" w:hAnsi="Times New Roman"/>
                <w:color w:val="000000" w:themeColor="text1"/>
                <w:sz w:val="24"/>
                <w:szCs w:val="24"/>
              </w:rPr>
              <w:t>Projet complété.</w:t>
            </w:r>
          </w:p>
          <w:p w:rsidR="00AD1E9D" w:rsidRDefault="00AD1E9D" w:rsidP="00AD1E9D">
            <w:pPr>
              <w:widowControl/>
              <w:shd w:val="clear" w:color="auto" w:fill="FFFFFF"/>
              <w:suppressAutoHyphens w:val="0"/>
              <w:rPr>
                <w:rFonts w:ascii="Times New Roman" w:eastAsia="Times New Roman" w:hAnsi="Times New Roman"/>
                <w:color w:val="000000"/>
                <w:sz w:val="24"/>
                <w:szCs w:val="24"/>
                <w:highlight w:val="yellow"/>
              </w:rPr>
            </w:pPr>
          </w:p>
          <w:p w:rsidR="00AD1E9D" w:rsidRDefault="00AD1E9D" w:rsidP="00AD1E9D">
            <w:pPr>
              <w:widowControl/>
              <w:shd w:val="clear" w:color="auto" w:fill="FFFFFF"/>
              <w:suppressAutoHyphens w:val="0"/>
              <w:spacing w:beforeAutospacing="1"/>
              <w:textAlignment w:val="auto"/>
              <w:rPr>
                <w:rFonts w:cs="Calibri"/>
                <w:bCs/>
                <w:color w:val="000000"/>
                <w:sz w:val="24"/>
                <w:szCs w:val="24"/>
                <w:highlight w:val="yellow"/>
              </w:rPr>
            </w:pPr>
          </w:p>
        </w:tc>
      </w:tr>
    </w:tbl>
    <w:p w:rsidR="00BA1BC1" w:rsidRDefault="00BA1BC1" w:rsidP="007960BB"/>
    <w:tbl>
      <w:tblPr>
        <w:tblW w:w="13176" w:type="dxa"/>
        <w:tblInd w:w="-108" w:type="dxa"/>
        <w:tblLook w:val="0000"/>
      </w:tblPr>
      <w:tblGrid>
        <w:gridCol w:w="2628"/>
        <w:gridCol w:w="3248"/>
        <w:gridCol w:w="1173"/>
        <w:gridCol w:w="2693"/>
        <w:gridCol w:w="3434"/>
      </w:tblGrid>
      <w:tr w:rsidR="00565E5F" w:rsidTr="00BE4964">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bCs/>
                <w:color w:val="000000"/>
                <w:sz w:val="24"/>
                <w:szCs w:val="24"/>
                <w:lang w:val="fr-FR"/>
              </w:rPr>
              <w:t>Demi-bourses à l’</w:t>
            </w:r>
            <w:r>
              <w:rPr>
                <w:rFonts w:cs="Calibri"/>
                <w:bCs/>
                <w:color w:val="000000"/>
                <w:sz w:val="24"/>
                <w:szCs w:val="24"/>
                <w:shd w:val="clear" w:color="auto" w:fill="FFFFFF"/>
              </w:rPr>
              <w:t>École de formation professionnelle Mark Gallagher</w:t>
            </w:r>
            <w:r>
              <w:rPr>
                <w:rFonts w:cs="Calibri"/>
                <w:color w:val="000000"/>
                <w:sz w:val="24"/>
                <w:szCs w:val="24"/>
                <w:shd w:val="clear" w:color="auto" w:fill="FFFFFF"/>
              </w:rPr>
              <w:t> </w:t>
            </w:r>
          </w:p>
          <w:p w:rsidR="00565E5F" w:rsidRDefault="00BA1BC1">
            <w:pPr>
              <w:pStyle w:val="Standard"/>
              <w:widowControl w:val="0"/>
              <w:spacing w:after="0" w:line="240" w:lineRule="auto"/>
            </w:pPr>
            <w:r>
              <w:rPr>
                <w:rFonts w:cs="Calibri"/>
                <w:color w:val="000000"/>
                <w:sz w:val="24"/>
                <w:szCs w:val="24"/>
                <w:shd w:val="clear" w:color="auto" w:fill="FFFFFF"/>
              </w:rPr>
              <w:t>(ÉFPMAG)</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Frais de scolarisation pour des étudiants leur permettant d’acquérir une formation professionnelle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48 000 $</w:t>
            </w:r>
          </w:p>
          <w:p w:rsidR="00565E5F" w:rsidRDefault="00BA1BC1">
            <w:pPr>
              <w:pStyle w:val="Standard"/>
              <w:widowControl w:val="0"/>
              <w:spacing w:after="0" w:line="240" w:lineRule="auto"/>
            </w:pPr>
            <w:r>
              <w:rPr>
                <w:rFonts w:cs="Calibri"/>
                <w:color w:val="000000"/>
                <w:sz w:val="24"/>
                <w:szCs w:val="24"/>
              </w:rPr>
              <w:t>(6 ans)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Fonds AQANU provenant de donateurs</w:t>
            </w:r>
          </w:p>
        </w:tc>
        <w:tc>
          <w:tcPr>
            <w:tcW w:w="3434" w:type="dxa"/>
            <w:tcBorders>
              <w:top w:val="single" w:sz="4" w:space="0" w:color="000000"/>
              <w:left w:val="single" w:sz="4" w:space="0" w:color="000000"/>
              <w:bottom w:val="single" w:sz="4" w:space="0" w:color="000000"/>
              <w:right w:val="single" w:sz="4" w:space="0" w:color="000000"/>
            </w:tcBorders>
          </w:tcPr>
          <w:p w:rsidR="00565E5F" w:rsidRDefault="00BA1BC1">
            <w:pPr>
              <w:pStyle w:val="Standard"/>
              <w:widowControl w:val="0"/>
              <w:spacing w:after="0" w:line="240" w:lineRule="auto"/>
              <w:rPr>
                <w:rFonts w:cs="Calibri"/>
                <w:color w:val="000000"/>
                <w:sz w:val="24"/>
                <w:szCs w:val="24"/>
              </w:rPr>
            </w:pPr>
            <w:r>
              <w:rPr>
                <w:rFonts w:cs="Calibri"/>
                <w:color w:val="000000"/>
                <w:sz w:val="24"/>
                <w:szCs w:val="24"/>
              </w:rPr>
              <w:t>Projet en cours</w:t>
            </w:r>
          </w:p>
        </w:tc>
      </w:tr>
      <w:tr w:rsidR="00565E5F" w:rsidTr="00BE4964">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Prêts à des petites marchandes, Rivière Froide et mornes de Carrefour</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Le projet consiste à prêter 7500 gourdes (près de 100 $) à 16 femmes pour qu’elles puissent opérer leur petit commerce sans devoir acheter à crédit. La somme leur est prêtée pour 1 an à 1% d’intérêt. Les remboursements se font en 4 versements soit trimestriellement. Lorsque la somme est remboursée, elle est prêtée à une autre marchande sous le modèle des prêts rotatifs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1 900 $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Fonds AQANU provenant de donateurs</w:t>
            </w:r>
          </w:p>
        </w:tc>
        <w:tc>
          <w:tcPr>
            <w:tcW w:w="3434" w:type="dxa"/>
            <w:tcBorders>
              <w:top w:val="single" w:sz="4" w:space="0" w:color="000000"/>
              <w:left w:val="single" w:sz="4" w:space="0" w:color="000000"/>
              <w:bottom w:val="single" w:sz="4" w:space="0" w:color="000000"/>
              <w:right w:val="single" w:sz="4" w:space="0" w:color="000000"/>
            </w:tcBorders>
          </w:tcPr>
          <w:p w:rsidR="00565E5F" w:rsidRDefault="00BA1BC1">
            <w:pPr>
              <w:pStyle w:val="Standard"/>
              <w:widowControl w:val="0"/>
              <w:spacing w:after="0" w:line="240" w:lineRule="auto"/>
              <w:rPr>
                <w:rFonts w:cs="Calibri"/>
                <w:color w:val="000000"/>
                <w:sz w:val="24"/>
                <w:szCs w:val="24"/>
              </w:rPr>
            </w:pPr>
            <w:r>
              <w:t>Projet en cours</w:t>
            </w:r>
          </w:p>
        </w:tc>
      </w:tr>
      <w:tr w:rsidR="00565E5F" w:rsidTr="00BE4964">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bCs/>
                <w:color w:val="000000"/>
                <w:sz w:val="24"/>
                <w:szCs w:val="24"/>
                <w:lang w:val="fr-FR"/>
              </w:rPr>
              <w:t>Renforcement de la filière caprin à Thomonde</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Amélioration des techniques d’élevage et de la génétique des troupeaux de 50 familles paysannes.</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37 000 $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color w:val="000000"/>
                <w:sz w:val="24"/>
                <w:szCs w:val="24"/>
              </w:rPr>
              <w:t xml:space="preserve">Subvention de la fondation Roncalli (34 500 $) et fonds AQANU provenant de </w:t>
            </w:r>
            <w:r>
              <w:rPr>
                <w:rFonts w:cs="Calibri"/>
                <w:color w:val="000000"/>
                <w:sz w:val="24"/>
                <w:szCs w:val="24"/>
              </w:rPr>
              <w:lastRenderedPageBreak/>
              <w:t>donateurs</w:t>
            </w:r>
          </w:p>
        </w:tc>
        <w:tc>
          <w:tcPr>
            <w:tcW w:w="3434" w:type="dxa"/>
            <w:tcBorders>
              <w:top w:val="single" w:sz="4" w:space="0" w:color="000000"/>
              <w:left w:val="single" w:sz="4" w:space="0" w:color="000000"/>
              <w:bottom w:val="single" w:sz="4" w:space="0" w:color="000000"/>
              <w:right w:val="single" w:sz="4" w:space="0" w:color="000000"/>
            </w:tcBorders>
          </w:tcPr>
          <w:p w:rsidR="00565E5F" w:rsidRDefault="00E30887" w:rsidP="00E30887">
            <w:pPr>
              <w:pStyle w:val="Standard"/>
              <w:widowControl w:val="0"/>
              <w:spacing w:after="0" w:line="240" w:lineRule="auto"/>
            </w:pPr>
            <w:r w:rsidRPr="00FA4B6A">
              <w:rPr>
                <w:rFonts w:cs="Calibri"/>
                <w:color w:val="000000"/>
                <w:sz w:val="24"/>
                <w:szCs w:val="24"/>
              </w:rPr>
              <w:lastRenderedPageBreak/>
              <w:t>Préparation du rapport finale pour l’AQANU et pour Roncalli</w:t>
            </w:r>
          </w:p>
        </w:tc>
      </w:tr>
      <w:tr w:rsidR="00565E5F" w:rsidTr="00413F4E">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565E5F" w:rsidRPr="00413F4E" w:rsidRDefault="00BA1BC1">
            <w:pPr>
              <w:pStyle w:val="Standard"/>
              <w:widowControl w:val="0"/>
              <w:spacing w:after="0" w:line="240" w:lineRule="auto"/>
              <w:rPr>
                <w:rFonts w:cs="Calibri"/>
                <w:bCs/>
                <w:color w:val="000000"/>
                <w:sz w:val="24"/>
                <w:szCs w:val="24"/>
                <w:lang w:val="en-CA"/>
              </w:rPr>
            </w:pPr>
            <w:r w:rsidRPr="00413F4E">
              <w:rPr>
                <w:rFonts w:eastAsia="Times New Roman" w:cs="Calibri"/>
                <w:bCs/>
                <w:sz w:val="24"/>
                <w:szCs w:val="24"/>
                <w:lang w:val="en-CA" w:eastAsia="fr-CA"/>
              </w:rPr>
              <w:lastRenderedPageBreak/>
              <w:t>Projet TIC-BAI-ÉFPMAG</w:t>
            </w:r>
            <w:r w:rsidRPr="00413F4E">
              <w:rPr>
                <w:rFonts w:eastAsia="Times New Roman" w:cs="Calibri"/>
                <w:bCs/>
                <w:color w:val="000000"/>
                <w:sz w:val="24"/>
                <w:szCs w:val="24"/>
                <w:lang w:val="en-CA" w:eastAsia="fr-CA"/>
              </w:rPr>
              <w:t xml:space="preserve"> – Phase II</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65E5F" w:rsidRPr="00413F4E" w:rsidRDefault="00BA1BC1">
            <w:pPr>
              <w:pStyle w:val="Standard"/>
              <w:widowControl w:val="0"/>
              <w:spacing w:after="0" w:line="240" w:lineRule="auto"/>
              <w:rPr>
                <w:rFonts w:cs="Calibri"/>
                <w:bCs/>
                <w:color w:val="000000"/>
                <w:sz w:val="24"/>
                <w:szCs w:val="24"/>
              </w:rPr>
            </w:pPr>
            <w:r w:rsidRPr="00413F4E">
              <w:rPr>
                <w:rFonts w:cs="Calibri"/>
                <w:bCs/>
                <w:color w:val="000000"/>
                <w:sz w:val="24"/>
                <w:szCs w:val="24"/>
              </w:rPr>
              <w:t xml:space="preserve">Le projet </w:t>
            </w:r>
            <w:r w:rsidRPr="00413F4E">
              <w:rPr>
                <w:rFonts w:cs="Calibri"/>
                <w:bCs/>
                <w:color w:val="000000"/>
                <w:sz w:val="24"/>
                <w:szCs w:val="24"/>
                <w:shd w:val="clear" w:color="auto" w:fill="FFFFFF" w:themeFill="background1"/>
              </w:rPr>
              <w:t>se poursuit</w:t>
            </w:r>
            <w:r w:rsidRPr="00413F4E">
              <w:rPr>
                <w:rFonts w:cs="Calibri"/>
                <w:bCs/>
                <w:color w:val="000000"/>
                <w:sz w:val="24"/>
                <w:szCs w:val="24"/>
              </w:rPr>
              <w:t xml:space="preserve"> à l’École de Formation professionnelle Sgt Mark Gallagher. Le projet vise l’acquisition de compétences numériques et pédagogiques adaptées à l’utilisation de la plateforme numérique de la boîte à innovation (BAI).  Des enseignants de l’ÉFPMAG s’en serviront et deviendront à leur tour des formateurs dans d’autres écoles. </w:t>
            </w:r>
          </w:p>
          <w:p w:rsidR="00565E5F" w:rsidRPr="00413F4E" w:rsidRDefault="00BA1BC1">
            <w:pPr>
              <w:pStyle w:val="Standard"/>
              <w:widowControl w:val="0"/>
              <w:spacing w:after="0" w:line="240" w:lineRule="auto"/>
              <w:rPr>
                <w:rFonts w:cs="Calibri"/>
                <w:color w:val="000000"/>
                <w:sz w:val="24"/>
                <w:szCs w:val="24"/>
              </w:rPr>
            </w:pPr>
            <w:r w:rsidRPr="00413F4E">
              <w:rPr>
                <w:rFonts w:cs="Calibri"/>
                <w:bCs/>
                <w:color w:val="000000"/>
                <w:sz w:val="24"/>
                <w:szCs w:val="24"/>
              </w:rPr>
              <w:t>La formation se fera à distance par ZOOM</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rPr>
                <w:rFonts w:cs="Calibri"/>
                <w:bCs/>
                <w:sz w:val="24"/>
                <w:szCs w:val="24"/>
                <w:highlight w:val="yellow"/>
              </w:rPr>
            </w:pPr>
            <w:r w:rsidRPr="00413F4E">
              <w:rPr>
                <w:rFonts w:cs="Calibri"/>
                <w:bCs/>
                <w:color w:val="000000"/>
                <w:sz w:val="24"/>
                <w:szCs w:val="24"/>
              </w:rPr>
              <w:t>6 288$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rPr>
                <w:rFonts w:cs="Calibri"/>
                <w:bCs/>
                <w:sz w:val="24"/>
                <w:szCs w:val="24"/>
              </w:rPr>
            </w:pPr>
            <w:r>
              <w:rPr>
                <w:color w:val="000000"/>
                <w:sz w:val="24"/>
                <w:szCs w:val="24"/>
              </w:rPr>
              <w:t>Projet soumis d’abord pour une subvention au FCIL (Fonds d’initiatives locales -)</w:t>
            </w:r>
          </w:p>
          <w:p w:rsidR="00565E5F" w:rsidRDefault="00565E5F">
            <w:pPr>
              <w:pStyle w:val="Standard"/>
              <w:widowControl w:val="0"/>
              <w:spacing w:after="0" w:line="240" w:lineRule="auto"/>
              <w:rPr>
                <w:rFonts w:cs="Calibri"/>
                <w:bCs/>
                <w:sz w:val="24"/>
                <w:szCs w:val="24"/>
              </w:rPr>
            </w:pPr>
          </w:p>
          <w:p w:rsidR="00565E5F" w:rsidRDefault="00BA1BC1">
            <w:pPr>
              <w:pStyle w:val="Standard"/>
              <w:widowControl w:val="0"/>
              <w:spacing w:after="0" w:line="240" w:lineRule="auto"/>
              <w:rPr>
                <w:rFonts w:cs="Calibri"/>
                <w:bCs/>
                <w:sz w:val="24"/>
                <w:szCs w:val="24"/>
              </w:rPr>
            </w:pPr>
            <w:r>
              <w:rPr>
                <w:rFonts w:cs="Calibri"/>
                <w:bCs/>
                <w:sz w:val="24"/>
                <w:szCs w:val="24"/>
              </w:rPr>
              <w:t>Projet financé par les dons dédiés au comité régional de l’Outaouais pour ce projet.</w:t>
            </w:r>
          </w:p>
          <w:p w:rsidR="00565E5F" w:rsidRDefault="00565E5F">
            <w:pPr>
              <w:pStyle w:val="Standard"/>
              <w:widowControl w:val="0"/>
              <w:spacing w:after="0" w:line="240" w:lineRule="auto"/>
              <w:rPr>
                <w:rFonts w:cs="Calibri"/>
                <w:bCs/>
                <w:sz w:val="24"/>
                <w:szCs w:val="24"/>
              </w:rPr>
            </w:pPr>
          </w:p>
          <w:p w:rsidR="00565E5F" w:rsidRDefault="00BA1BC1">
            <w:pPr>
              <w:pStyle w:val="Standard"/>
              <w:widowControl w:val="0"/>
              <w:spacing w:after="0" w:line="240" w:lineRule="auto"/>
              <w:rPr>
                <w:rFonts w:cs="Calibri"/>
                <w:color w:val="000000"/>
                <w:sz w:val="24"/>
                <w:szCs w:val="24"/>
              </w:rPr>
            </w:pPr>
            <w:r w:rsidRPr="00413F4E">
              <w:rPr>
                <w:rFonts w:cs="Calibri"/>
                <w:bCs/>
                <w:color w:val="000000" w:themeColor="text1"/>
                <w:sz w:val="24"/>
                <w:szCs w:val="24"/>
              </w:rPr>
              <w:t>Les bénéfices du déjeuner annuel 2023 seront investis dans la phase II du projet</w:t>
            </w: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EE67B6" w:rsidRDefault="00BA1BC1" w:rsidP="00BF1735">
            <w:pPr>
              <w:pStyle w:val="Standard"/>
              <w:widowControl w:val="0"/>
              <w:spacing w:after="0" w:line="240" w:lineRule="auto"/>
              <w:rPr>
                <w:color w:val="000000"/>
                <w:sz w:val="24"/>
                <w:szCs w:val="24"/>
                <w:shd w:val="clear" w:color="auto" w:fill="FFFF00"/>
              </w:rPr>
            </w:pPr>
            <w:r w:rsidRPr="00E30887">
              <w:rPr>
                <w:color w:val="000000"/>
                <w:sz w:val="24"/>
                <w:szCs w:val="24"/>
              </w:rPr>
              <w:t>l’École offre des cours en ligne à partir de la plateforme de la BAI.  Les enseignants de l’ÉFPMAG sont appelés à produire des vidéos de formation des cours qu’ils dispensent pour permettre la formation en ligne</w:t>
            </w:r>
            <w:r w:rsidR="00BF1735">
              <w:rPr>
                <w:color w:val="000000"/>
                <w:sz w:val="24"/>
                <w:szCs w:val="24"/>
                <w:shd w:val="clear" w:color="auto" w:fill="FFFF00"/>
              </w:rPr>
              <w:t xml:space="preserve">.  </w:t>
            </w:r>
          </w:p>
          <w:p w:rsidR="00EE67B6" w:rsidRDefault="00EE67B6" w:rsidP="00BF1735">
            <w:pPr>
              <w:pStyle w:val="Standard"/>
              <w:widowControl w:val="0"/>
              <w:spacing w:after="0" w:line="240" w:lineRule="auto"/>
              <w:rPr>
                <w:color w:val="000000"/>
                <w:sz w:val="24"/>
                <w:szCs w:val="24"/>
                <w:shd w:val="clear" w:color="auto" w:fill="FFFF00"/>
              </w:rPr>
            </w:pPr>
          </w:p>
          <w:p w:rsidR="00565E5F" w:rsidRDefault="00EE67B6" w:rsidP="00BF1735">
            <w:pPr>
              <w:pStyle w:val="Standard"/>
              <w:widowControl w:val="0"/>
              <w:spacing w:after="0" w:line="240" w:lineRule="auto"/>
              <w:rPr>
                <w:color w:val="000000"/>
              </w:rPr>
            </w:pPr>
            <w:r>
              <w:rPr>
                <w:color w:val="000000"/>
                <w:sz w:val="24"/>
                <w:szCs w:val="24"/>
                <w:shd w:val="clear" w:color="auto" w:fill="FFFF00"/>
              </w:rPr>
              <w:t xml:space="preserve">Le </w:t>
            </w:r>
            <w:r w:rsidR="00FA4B6A">
              <w:rPr>
                <w:rFonts w:ascii="Segoe UI" w:hAnsi="Segoe UI" w:cs="Segoe UI"/>
                <w:color w:val="242424"/>
                <w:sz w:val="23"/>
                <w:szCs w:val="23"/>
                <w:shd w:val="clear" w:color="auto" w:fill="FFFFFF"/>
              </w:rPr>
              <w:t xml:space="preserve">formulaire de présentation de la phase II a été adopté par le comité de Gatineau et sera </w:t>
            </w:r>
            <w:r w:rsidR="00BF1735">
              <w:rPr>
                <w:rFonts w:ascii="Segoe UI" w:hAnsi="Segoe UI" w:cs="Segoe UI"/>
                <w:color w:val="242424"/>
                <w:sz w:val="23"/>
                <w:szCs w:val="23"/>
                <w:shd w:val="clear" w:color="auto" w:fill="FFFFFF"/>
              </w:rPr>
              <w:t>soumis</w:t>
            </w:r>
            <w:r w:rsidR="00FA4B6A">
              <w:rPr>
                <w:rFonts w:ascii="Segoe UI" w:hAnsi="Segoe UI" w:cs="Segoe UI"/>
                <w:color w:val="242424"/>
                <w:sz w:val="23"/>
                <w:szCs w:val="23"/>
                <w:shd w:val="clear" w:color="auto" w:fill="FFFFFF"/>
              </w:rPr>
              <w:t xml:space="preserve"> au Comité de projet et au CA pour avis et approbation </w:t>
            </w:r>
          </w:p>
        </w:tc>
      </w:tr>
      <w:tr w:rsidR="00565E5F" w:rsidTr="00BE4964">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rPr>
                <w:rFonts w:eastAsia="Times New Roman" w:cs="Calibri"/>
                <w:bCs/>
                <w:sz w:val="24"/>
                <w:szCs w:val="24"/>
                <w:lang w:eastAsia="fr-CA"/>
              </w:rPr>
            </w:pPr>
            <w:r>
              <w:rPr>
                <w:rFonts w:cs="Calibri"/>
                <w:bCs/>
                <w:color w:val="000000"/>
                <w:sz w:val="24"/>
                <w:szCs w:val="24"/>
              </w:rPr>
              <w:t>Recherche terrain pour thèse doctorale</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rPr>
                <w:rFonts w:cs="Calibri"/>
                <w:bCs/>
                <w:color w:val="000000"/>
                <w:sz w:val="24"/>
                <w:szCs w:val="24"/>
              </w:rPr>
            </w:pPr>
            <w:r>
              <w:rPr>
                <w:rFonts w:cs="Calibri"/>
                <w:color w:val="000000"/>
                <w:sz w:val="24"/>
                <w:szCs w:val="24"/>
              </w:rPr>
              <w:t>Thèse doctorale d’une étudiante haïtienne de l’Université Laval portant sur les facteurs de réussites chez les élèves démunis en Haïti</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rPr>
                <w:rFonts w:cs="Calibri"/>
                <w:bCs/>
                <w:sz w:val="24"/>
                <w:szCs w:val="24"/>
              </w:rPr>
            </w:pPr>
            <w:r>
              <w:rPr>
                <w:rFonts w:cs="Calibri"/>
                <w:bCs/>
                <w:sz w:val="24"/>
                <w:szCs w:val="24"/>
              </w:rPr>
              <w:t>11 500 $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5E5F" w:rsidRPr="00413F4E" w:rsidRDefault="00BA1BC1">
            <w:pPr>
              <w:pStyle w:val="Standard"/>
              <w:widowControl w:val="0"/>
              <w:spacing w:after="0" w:line="240" w:lineRule="auto"/>
              <w:rPr>
                <w:rFonts w:cs="Calibri"/>
                <w:color w:val="000000"/>
                <w:sz w:val="24"/>
                <w:szCs w:val="24"/>
              </w:rPr>
            </w:pPr>
            <w:r w:rsidRPr="00413F4E">
              <w:rPr>
                <w:rFonts w:cstheme="minorHAnsi"/>
                <w:color w:val="242424"/>
                <w:shd w:val="clear" w:color="auto" w:fill="FFFFFF"/>
              </w:rPr>
              <w:t>3000$ dégagés pour le financement des activités.</w:t>
            </w:r>
          </w:p>
          <w:p w:rsidR="00565E5F" w:rsidRPr="00413F4E" w:rsidRDefault="00565E5F">
            <w:pPr>
              <w:pStyle w:val="Standard"/>
              <w:widowControl w:val="0"/>
              <w:spacing w:after="0" w:line="240" w:lineRule="auto"/>
              <w:rPr>
                <w:color w:val="000000"/>
                <w:sz w:val="24"/>
                <w:szCs w:val="24"/>
              </w:rPr>
            </w:pPr>
          </w:p>
        </w:tc>
        <w:tc>
          <w:tcPr>
            <w:tcW w:w="3434" w:type="dxa"/>
            <w:tcBorders>
              <w:top w:val="single" w:sz="4" w:space="0" w:color="000000"/>
              <w:left w:val="single" w:sz="4" w:space="0" w:color="000000"/>
              <w:bottom w:val="single" w:sz="4" w:space="0" w:color="000000"/>
              <w:right w:val="single" w:sz="4" w:space="0" w:color="000000"/>
            </w:tcBorders>
          </w:tcPr>
          <w:p w:rsidR="00565E5F" w:rsidRPr="00FA4B6A" w:rsidRDefault="00BA1BC1">
            <w:pPr>
              <w:pStyle w:val="Standard"/>
              <w:widowControl w:val="0"/>
              <w:spacing w:after="0" w:line="240" w:lineRule="auto"/>
              <w:rPr>
                <w:rFonts w:asciiTheme="minorHAnsi" w:hAnsiTheme="minorHAnsi" w:cstheme="minorHAnsi"/>
                <w:color w:val="000000"/>
              </w:rPr>
            </w:pPr>
            <w:r w:rsidRPr="00FA4B6A">
              <w:rPr>
                <w:rFonts w:cstheme="minorHAnsi"/>
                <w:color w:val="000000"/>
              </w:rPr>
              <w:t xml:space="preserve">Présentations Zoom par sr Mamoune du travail fait et de la suite du projet le vendredi </w:t>
            </w:r>
          </w:p>
          <w:p w:rsidR="00565E5F" w:rsidRDefault="00BA1BC1">
            <w:pPr>
              <w:pStyle w:val="Standard"/>
              <w:widowControl w:val="0"/>
              <w:spacing w:after="0" w:line="240" w:lineRule="auto"/>
              <w:rPr>
                <w:rFonts w:asciiTheme="minorHAnsi" w:hAnsiTheme="minorHAnsi" w:cstheme="minorHAnsi"/>
                <w:color w:val="242424"/>
                <w:highlight w:val="yellow"/>
              </w:rPr>
            </w:pPr>
            <w:r w:rsidRPr="00FA4B6A">
              <w:rPr>
                <w:rFonts w:cstheme="minorHAnsi"/>
                <w:color w:val="000000"/>
              </w:rPr>
              <w:t>25 août.</w:t>
            </w:r>
          </w:p>
        </w:tc>
      </w:tr>
      <w:tr w:rsidR="00565E5F" w:rsidTr="00BE4964">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eastAsia="Times New Roman" w:cs="Calibri"/>
                <w:sz w:val="24"/>
                <w:szCs w:val="24"/>
                <w:lang w:eastAsia="fr-CA"/>
              </w:rPr>
              <w:t>Du moringa dans les cantines scolaires de sept écoles et des plantes médicinales du nord-est d'Haïti</w:t>
            </w:r>
          </w:p>
          <w:p w:rsidR="00565E5F" w:rsidRDefault="00565E5F">
            <w:pPr>
              <w:pStyle w:val="Standard"/>
              <w:widowControl w:val="0"/>
              <w:spacing w:after="0" w:line="240" w:lineRule="auto"/>
              <w:rPr>
                <w:rFonts w:cs="Calibri"/>
                <w:bCs/>
                <w:color w:val="000000"/>
                <w:sz w:val="24"/>
                <w:szCs w:val="24"/>
              </w:rPr>
            </w:pP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rPr>
                <w:rFonts w:cs="Calibri"/>
                <w:color w:val="000000"/>
                <w:sz w:val="24"/>
                <w:szCs w:val="24"/>
              </w:rPr>
            </w:pPr>
            <w:r>
              <w:rPr>
                <w:rFonts w:eastAsia="Times New Roman" w:cs="Calibri"/>
                <w:sz w:val="24"/>
                <w:szCs w:val="24"/>
                <w:lang w:eastAsia="fr-CA"/>
              </w:rPr>
              <w:t xml:space="preserve">Le projet sera réalisé la ferme-école de Fort Liberté et prévoit la plantation 50 000 plants de moringa. Les récoltes permettront d'ajouter ce supplément alimentaire sous forme de feuilles séchées dans l'alimentation d'environ 3 250 </w:t>
            </w:r>
            <w:r>
              <w:rPr>
                <w:rFonts w:eastAsia="Times New Roman" w:cs="Calibri"/>
                <w:sz w:val="24"/>
                <w:szCs w:val="24"/>
                <w:lang w:eastAsia="fr-CA"/>
              </w:rPr>
              <w:lastRenderedPageBreak/>
              <w:t>enfants fréquentant 7 écoles et un orphelinat du nord-est et du centre d'Haïti.</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rPr>
                <w:rFonts w:cs="Calibri"/>
                <w:bCs/>
                <w:sz w:val="24"/>
                <w:szCs w:val="24"/>
              </w:rPr>
            </w:pPr>
            <w:r>
              <w:rPr>
                <w:rFonts w:cs="Calibri"/>
                <w:sz w:val="24"/>
                <w:szCs w:val="24"/>
              </w:rPr>
              <w:lastRenderedPageBreak/>
              <w:t>9 500 $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rPr>
                <w:rFonts w:cs="Calibri"/>
                <w:sz w:val="24"/>
                <w:szCs w:val="24"/>
              </w:rPr>
            </w:pPr>
            <w:r>
              <w:rPr>
                <w:rFonts w:cs="Calibri"/>
                <w:sz w:val="24"/>
                <w:szCs w:val="24"/>
              </w:rPr>
              <w:t>Projet soumis à la Fondation Louise Grenier pour financement</w:t>
            </w:r>
          </w:p>
          <w:p w:rsidR="00565E5F" w:rsidRDefault="00BA1BC1">
            <w:pPr>
              <w:pStyle w:val="Standard"/>
              <w:widowControl w:val="0"/>
              <w:spacing w:after="0" w:line="240" w:lineRule="auto"/>
              <w:rPr>
                <w:bCs/>
              </w:rPr>
            </w:pPr>
            <w:r>
              <w:rPr>
                <w:rFonts w:cs="Calibri"/>
                <w:bCs/>
                <w:sz w:val="24"/>
                <w:szCs w:val="24"/>
              </w:rPr>
              <w:t>Subvention de 8 000$ accordée le 1</w:t>
            </w:r>
            <w:r>
              <w:rPr>
                <w:rFonts w:cs="Calibri"/>
                <w:bCs/>
                <w:sz w:val="24"/>
                <w:szCs w:val="24"/>
                <w:vertAlign w:val="superscript"/>
              </w:rPr>
              <w:t>er</w:t>
            </w:r>
            <w:r>
              <w:rPr>
                <w:rFonts w:cs="Calibri"/>
                <w:bCs/>
                <w:sz w:val="24"/>
                <w:szCs w:val="24"/>
              </w:rPr>
              <w:t xml:space="preserve"> décembre.</w:t>
            </w:r>
          </w:p>
          <w:p w:rsidR="00565E5F" w:rsidRDefault="00565E5F">
            <w:pPr>
              <w:pStyle w:val="Standard"/>
              <w:widowControl w:val="0"/>
              <w:spacing w:after="0" w:line="240" w:lineRule="auto"/>
              <w:rPr>
                <w:rFonts w:cs="Calibri"/>
                <w:color w:val="000000"/>
                <w:sz w:val="24"/>
                <w:szCs w:val="24"/>
                <w:highlight w:val="yellow"/>
              </w:rPr>
            </w:pPr>
          </w:p>
        </w:tc>
        <w:tc>
          <w:tcPr>
            <w:tcW w:w="3434" w:type="dxa"/>
            <w:tcBorders>
              <w:top w:val="single" w:sz="4" w:space="0" w:color="000000"/>
              <w:left w:val="single" w:sz="4" w:space="0" w:color="000000"/>
              <w:bottom w:val="single" w:sz="4" w:space="0" w:color="000000"/>
              <w:right w:val="single" w:sz="4" w:space="0" w:color="000000"/>
            </w:tcBorders>
          </w:tcPr>
          <w:p w:rsidR="00565E5F" w:rsidRDefault="00DF7C88">
            <w:pPr>
              <w:pStyle w:val="Standard"/>
              <w:widowControl w:val="0"/>
              <w:spacing w:after="0" w:line="240" w:lineRule="auto"/>
              <w:rPr>
                <w:rFonts w:asciiTheme="majorHAnsi" w:hAnsiTheme="majorHAnsi" w:cstheme="majorHAnsi"/>
                <w:color w:val="000000"/>
                <w:sz w:val="24"/>
                <w:szCs w:val="24"/>
              </w:rPr>
            </w:pPr>
            <w:r w:rsidRPr="00FA4B6A">
              <w:rPr>
                <w:rFonts w:asciiTheme="majorHAnsi" w:hAnsiTheme="majorHAnsi" w:cstheme="majorHAnsi"/>
                <w:color w:val="000000"/>
              </w:rPr>
              <w:t>Poursuite du projet</w:t>
            </w:r>
          </w:p>
        </w:tc>
      </w:tr>
      <w:tr w:rsidR="00565E5F" w:rsidTr="00BE4964">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rPr>
                <w:rFonts w:eastAsia="Times New Roman" w:cs="Calibri"/>
                <w:sz w:val="24"/>
                <w:szCs w:val="24"/>
                <w:highlight w:val="yellow"/>
                <w:lang w:eastAsia="fr-CA"/>
              </w:rPr>
            </w:pPr>
            <w:r>
              <w:lastRenderedPageBreak/>
              <w:t>Production de poivrons et de choux, Rivière Froide</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rPr>
                <w:rFonts w:eastAsia="Times New Roman" w:cs="Calibri"/>
                <w:sz w:val="24"/>
                <w:szCs w:val="24"/>
                <w:highlight w:val="yellow"/>
                <w:lang w:eastAsia="fr-CA"/>
              </w:rPr>
            </w:pPr>
            <w:r>
              <w:t xml:space="preserve">Le projet consiste à l’achat de semences de poivrons et de choux qui sont remis à 4 associations d’EPPMPH (Ka Henri, Plantin, Procy, Volan) Une partie du produit de leur vente est remise à leur association pour l’achat de semences qui seront remises à d’autres paysans selon le modèle des prêts rotatifs.       </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rPr>
                <w:rFonts w:cs="Calibri"/>
                <w:sz w:val="24"/>
                <w:szCs w:val="24"/>
                <w:highlight w:val="yellow"/>
              </w:rPr>
            </w:pPr>
            <w:r>
              <w:rPr>
                <w:rFonts w:cs="Calibri"/>
                <w:sz w:val="24"/>
                <w:szCs w:val="24"/>
              </w:rPr>
              <w:t>1 469 $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rPr>
                <w:rFonts w:cs="Calibri"/>
                <w:sz w:val="24"/>
                <w:szCs w:val="24"/>
                <w:highlight w:val="yellow"/>
              </w:rPr>
            </w:pPr>
            <w:r>
              <w:rPr>
                <w:rFonts w:cs="Calibri"/>
                <w:sz w:val="24"/>
                <w:szCs w:val="24"/>
              </w:rPr>
              <w:t xml:space="preserve">Financement assuré par une organisation partenaire à Gatineau </w:t>
            </w:r>
          </w:p>
        </w:tc>
        <w:tc>
          <w:tcPr>
            <w:tcW w:w="3434" w:type="dxa"/>
            <w:tcBorders>
              <w:top w:val="single" w:sz="4" w:space="0" w:color="000000"/>
              <w:left w:val="single" w:sz="4" w:space="0" w:color="000000"/>
              <w:bottom w:val="single" w:sz="4" w:space="0" w:color="000000"/>
              <w:right w:val="single" w:sz="4" w:space="0" w:color="000000"/>
            </w:tcBorders>
          </w:tcPr>
          <w:p w:rsidR="00565E5F" w:rsidRPr="00413F4E" w:rsidRDefault="00BA1BC1">
            <w:pPr>
              <w:pStyle w:val="Standard"/>
              <w:widowControl w:val="0"/>
              <w:spacing w:after="0" w:line="240" w:lineRule="auto"/>
              <w:rPr>
                <w:rFonts w:cs="Calibri"/>
                <w:bCs/>
                <w:sz w:val="24"/>
                <w:szCs w:val="24"/>
              </w:rPr>
            </w:pPr>
            <w:r w:rsidRPr="00413F4E">
              <w:rPr>
                <w:rFonts w:cs="Calibri"/>
                <w:bCs/>
                <w:sz w:val="24"/>
                <w:szCs w:val="24"/>
              </w:rPr>
              <w:t>Projet en cours</w:t>
            </w:r>
            <w:r w:rsidRPr="00413F4E">
              <w:t>.</w:t>
            </w:r>
          </w:p>
        </w:tc>
      </w:tr>
      <w:tr w:rsidR="00565E5F" w:rsidTr="00BE4964">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color w:val="000000"/>
              </w:rPr>
              <w:t xml:space="preserve">Augmentation de la production </w:t>
            </w:r>
            <w:r w:rsidRPr="00413F4E">
              <w:rPr>
                <w:color w:val="000000"/>
              </w:rPr>
              <w:t xml:space="preserve">agricole, Papaye, </w:t>
            </w:r>
            <w:r w:rsidRPr="00413F4E">
              <w:rPr>
                <w:color w:val="000000" w:themeColor="text1"/>
                <w:shd w:val="clear" w:color="auto" w:fill="FFFFFF" w:themeFill="background1"/>
              </w:rPr>
              <w:t>Hinche.</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color w:val="000000"/>
              </w:rPr>
              <w:t>Mettre à la disposition des citoyens de Papaye un fond rotatif, augmenter leur capacité de production, de transformation et de vente de leurs produits, structurer davantage leur regroupement et de leur obtenir une reconnaissance municipale de la commune de Hinche, intensifier les relations de solidarité entre les différents membres du groupe.</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rPr>
                <w:rFonts w:cs="Calibri"/>
                <w:sz w:val="24"/>
                <w:szCs w:val="24"/>
              </w:rPr>
            </w:pPr>
            <w:r>
              <w:rPr>
                <w:sz w:val="24"/>
              </w:rPr>
              <w:t xml:space="preserve">14 226 </w:t>
            </w:r>
            <w: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rPr>
                <w:rFonts w:cs="Calibri"/>
                <w:sz w:val="24"/>
                <w:szCs w:val="24"/>
              </w:rPr>
            </w:pPr>
            <w:r>
              <w:rPr>
                <w:rFonts w:cs="Calibri"/>
                <w:color w:val="000000"/>
                <w:sz w:val="24"/>
                <w:szCs w:val="24"/>
              </w:rPr>
              <w:t>Fonds AQANU provenant de donateurs</w:t>
            </w:r>
          </w:p>
        </w:tc>
        <w:tc>
          <w:tcPr>
            <w:tcW w:w="3434" w:type="dxa"/>
            <w:tcBorders>
              <w:top w:val="single" w:sz="4" w:space="0" w:color="000000"/>
              <w:left w:val="single" w:sz="4" w:space="0" w:color="000000"/>
              <w:bottom w:val="single" w:sz="4" w:space="0" w:color="000000"/>
              <w:right w:val="single" w:sz="4" w:space="0" w:color="000000"/>
            </w:tcBorders>
          </w:tcPr>
          <w:p w:rsidR="00565E5F" w:rsidRPr="00413F4E" w:rsidRDefault="00FA4B6A">
            <w:pPr>
              <w:pStyle w:val="Standard"/>
              <w:widowControl w:val="0"/>
              <w:spacing w:after="0" w:line="240" w:lineRule="auto"/>
              <w:rPr>
                <w:rFonts w:cs="Calibri"/>
                <w:bCs/>
                <w:sz w:val="24"/>
                <w:szCs w:val="24"/>
              </w:rPr>
            </w:pPr>
            <w:r>
              <w:t xml:space="preserve">Le projet a été amendé par entente entre les partenaires. Le projet amendé a débuté en septembre. </w:t>
            </w:r>
          </w:p>
        </w:tc>
      </w:tr>
    </w:tbl>
    <w:p w:rsidR="00565E5F" w:rsidRDefault="00565E5F">
      <w:pPr>
        <w:pStyle w:val="Standard"/>
        <w:tabs>
          <w:tab w:val="left" w:pos="8520"/>
        </w:tabs>
        <w:spacing w:after="160" w:line="259" w:lineRule="auto"/>
        <w:rPr>
          <w:b/>
          <w:sz w:val="28"/>
          <w:szCs w:val="28"/>
        </w:rPr>
      </w:pPr>
    </w:p>
    <w:p w:rsidR="00565E5F" w:rsidRDefault="00BA1BC1">
      <w:pPr>
        <w:pStyle w:val="Standard"/>
        <w:tabs>
          <w:tab w:val="left" w:pos="8520"/>
        </w:tabs>
        <w:spacing w:after="160" w:line="259" w:lineRule="auto"/>
        <w:rPr>
          <w:b/>
          <w:sz w:val="28"/>
          <w:szCs w:val="28"/>
        </w:rPr>
      </w:pPr>
      <w:r>
        <w:br w:type="page"/>
      </w:r>
    </w:p>
    <w:p w:rsidR="00565E5F" w:rsidRDefault="00565E5F">
      <w:pPr>
        <w:pStyle w:val="Standard"/>
        <w:tabs>
          <w:tab w:val="left" w:pos="8520"/>
        </w:tabs>
        <w:spacing w:after="160" w:line="259" w:lineRule="auto"/>
        <w:rPr>
          <w:b/>
          <w:sz w:val="28"/>
          <w:szCs w:val="28"/>
        </w:rPr>
      </w:pPr>
    </w:p>
    <w:p w:rsidR="00565E5F" w:rsidRDefault="00BA1BC1">
      <w:pPr>
        <w:pStyle w:val="Standard"/>
        <w:tabs>
          <w:tab w:val="left" w:pos="8520"/>
        </w:tabs>
        <w:spacing w:after="160" w:line="259" w:lineRule="auto"/>
      </w:pPr>
      <w:r>
        <w:rPr>
          <w:b/>
          <w:sz w:val="28"/>
          <w:szCs w:val="28"/>
        </w:rPr>
        <w:t>Projets en développement ou en attente de subventions</w:t>
      </w:r>
      <w:r>
        <w:rPr>
          <w:b/>
          <w:sz w:val="28"/>
          <w:szCs w:val="28"/>
        </w:rPr>
        <w:tab/>
      </w:r>
    </w:p>
    <w:tbl>
      <w:tblPr>
        <w:tblW w:w="13176" w:type="dxa"/>
        <w:tblInd w:w="-108" w:type="dxa"/>
        <w:tblLook w:val="0000"/>
      </w:tblPr>
      <w:tblGrid>
        <w:gridCol w:w="2481"/>
        <w:gridCol w:w="3263"/>
        <w:gridCol w:w="1322"/>
        <w:gridCol w:w="3303"/>
        <w:gridCol w:w="2807"/>
      </w:tblGrid>
      <w:tr w:rsidR="00565E5F">
        <w:tc>
          <w:tcPr>
            <w:tcW w:w="2481" w:type="dxa"/>
            <w:tcBorders>
              <w:top w:val="single" w:sz="4" w:space="0" w:color="000000"/>
              <w:left w:val="single" w:sz="4" w:space="0" w:color="000000"/>
              <w:bottom w:val="single" w:sz="4" w:space="0" w:color="000000"/>
              <w:right w:val="single" w:sz="4" w:space="0" w:color="000000"/>
            </w:tcBorders>
            <w:shd w:val="clear" w:color="auto" w:fill="D9D9D9"/>
          </w:tcPr>
          <w:p w:rsidR="00565E5F" w:rsidRDefault="00BA1BC1">
            <w:pPr>
              <w:pStyle w:val="Standard"/>
              <w:widowControl w:val="0"/>
              <w:spacing w:after="0" w:line="240" w:lineRule="auto"/>
              <w:jc w:val="center"/>
            </w:pPr>
            <w:r>
              <w:rPr>
                <w:rFonts w:cs="Calibri"/>
                <w:b/>
                <w:bCs/>
                <w:sz w:val="24"/>
                <w:szCs w:val="24"/>
              </w:rPr>
              <w:t>Projet</w:t>
            </w:r>
          </w:p>
        </w:tc>
        <w:tc>
          <w:tcPr>
            <w:tcW w:w="3263" w:type="dxa"/>
            <w:tcBorders>
              <w:top w:val="single" w:sz="4" w:space="0" w:color="000000"/>
              <w:left w:val="single" w:sz="4" w:space="0" w:color="000000"/>
              <w:bottom w:val="single" w:sz="4" w:space="0" w:color="000000"/>
              <w:right w:val="single" w:sz="4" w:space="0" w:color="000000"/>
            </w:tcBorders>
            <w:shd w:val="clear" w:color="auto" w:fill="D9D9D9"/>
          </w:tcPr>
          <w:p w:rsidR="00565E5F" w:rsidRDefault="00BA1BC1">
            <w:pPr>
              <w:pStyle w:val="Standard"/>
              <w:widowControl w:val="0"/>
              <w:spacing w:after="0" w:line="240" w:lineRule="auto"/>
              <w:jc w:val="center"/>
            </w:pPr>
            <w:r>
              <w:rPr>
                <w:rFonts w:cs="Calibri"/>
                <w:b/>
                <w:bCs/>
                <w:sz w:val="24"/>
                <w:szCs w:val="24"/>
              </w:rPr>
              <w:t>Nature du projet</w:t>
            </w:r>
          </w:p>
        </w:tc>
        <w:tc>
          <w:tcPr>
            <w:tcW w:w="1322" w:type="dxa"/>
            <w:tcBorders>
              <w:top w:val="single" w:sz="4" w:space="0" w:color="000000"/>
              <w:left w:val="single" w:sz="4" w:space="0" w:color="000000"/>
              <w:bottom w:val="single" w:sz="4" w:space="0" w:color="000000"/>
              <w:right w:val="single" w:sz="4" w:space="0" w:color="000000"/>
            </w:tcBorders>
            <w:shd w:val="clear" w:color="auto" w:fill="D9D9D9"/>
          </w:tcPr>
          <w:p w:rsidR="00565E5F" w:rsidRDefault="00BA1BC1">
            <w:pPr>
              <w:pStyle w:val="Standard"/>
              <w:widowControl w:val="0"/>
              <w:spacing w:after="0" w:line="240" w:lineRule="auto"/>
              <w:jc w:val="center"/>
            </w:pPr>
            <w:r>
              <w:rPr>
                <w:rFonts w:cs="Calibri"/>
                <w:b/>
                <w:bCs/>
                <w:sz w:val="24"/>
                <w:szCs w:val="24"/>
              </w:rPr>
              <w:t>Coût</w:t>
            </w:r>
          </w:p>
          <w:p w:rsidR="00565E5F" w:rsidRDefault="00BA1BC1">
            <w:pPr>
              <w:pStyle w:val="Standard"/>
              <w:widowControl w:val="0"/>
              <w:spacing w:after="0" w:line="240" w:lineRule="auto"/>
              <w:jc w:val="center"/>
            </w:pPr>
            <w:r>
              <w:rPr>
                <w:rFonts w:cs="Calibri"/>
                <w:b/>
                <w:bCs/>
                <w:sz w:val="24"/>
                <w:szCs w:val="24"/>
              </w:rPr>
              <w:t>total</w:t>
            </w:r>
          </w:p>
        </w:tc>
        <w:tc>
          <w:tcPr>
            <w:tcW w:w="3303" w:type="dxa"/>
            <w:tcBorders>
              <w:top w:val="single" w:sz="4" w:space="0" w:color="000000"/>
              <w:left w:val="single" w:sz="4" w:space="0" w:color="000000"/>
              <w:bottom w:val="single" w:sz="4" w:space="0" w:color="000000"/>
              <w:right w:val="single" w:sz="4" w:space="0" w:color="000000"/>
            </w:tcBorders>
            <w:shd w:val="clear" w:color="auto" w:fill="D9D9D9"/>
          </w:tcPr>
          <w:p w:rsidR="00565E5F" w:rsidRDefault="00BA1BC1">
            <w:pPr>
              <w:pStyle w:val="Standard"/>
              <w:widowControl w:val="0"/>
              <w:spacing w:after="0" w:line="240" w:lineRule="auto"/>
              <w:jc w:val="center"/>
            </w:pPr>
            <w:r>
              <w:rPr>
                <w:rFonts w:cs="Calibri"/>
                <w:b/>
                <w:bCs/>
                <w:sz w:val="24"/>
                <w:szCs w:val="24"/>
              </w:rPr>
              <w:t>Financement</w:t>
            </w:r>
          </w:p>
        </w:tc>
        <w:tc>
          <w:tcPr>
            <w:tcW w:w="2807" w:type="dxa"/>
            <w:tcBorders>
              <w:top w:val="single" w:sz="4" w:space="0" w:color="000000"/>
              <w:left w:val="single" w:sz="4" w:space="0" w:color="000000"/>
              <w:bottom w:val="single" w:sz="4" w:space="0" w:color="000000"/>
              <w:right w:val="single" w:sz="4" w:space="0" w:color="000000"/>
            </w:tcBorders>
            <w:shd w:val="clear" w:color="auto" w:fill="D9D9D9"/>
          </w:tcPr>
          <w:p w:rsidR="00565E5F" w:rsidRDefault="00BA1BC1">
            <w:pPr>
              <w:pStyle w:val="Standard"/>
              <w:widowControl w:val="0"/>
              <w:spacing w:after="0" w:line="240" w:lineRule="auto"/>
              <w:jc w:val="center"/>
            </w:pPr>
            <w:r>
              <w:rPr>
                <w:rFonts w:cs="Calibri"/>
                <w:b/>
                <w:bCs/>
                <w:sz w:val="24"/>
                <w:szCs w:val="24"/>
              </w:rPr>
              <w:t>suivi</w:t>
            </w:r>
          </w:p>
        </w:tc>
      </w:tr>
      <w:tr w:rsidR="00565E5F">
        <w:tc>
          <w:tcPr>
            <w:tcW w:w="2481"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565E5F">
            <w:pPr>
              <w:pStyle w:val="Standard"/>
              <w:widowControl w:val="0"/>
              <w:spacing w:after="0" w:line="240" w:lineRule="auto"/>
            </w:pP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565E5F">
            <w:pPr>
              <w:pStyle w:val="Standard"/>
              <w:widowControl w:val="0"/>
              <w:spacing w:after="0" w:line="240" w:lineRule="auto"/>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565E5F">
            <w:pPr>
              <w:pStyle w:val="Standard"/>
              <w:widowControl w:val="0"/>
              <w:spacing w:after="0" w:line="240" w:lineRule="auto"/>
            </w:pP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565E5F">
            <w:pPr>
              <w:pStyle w:val="Standard"/>
              <w:widowControl w:val="0"/>
              <w:spacing w:after="0" w:line="240" w:lineRule="auto"/>
            </w:pPr>
          </w:p>
        </w:tc>
        <w:tc>
          <w:tcPr>
            <w:tcW w:w="2807" w:type="dxa"/>
            <w:tcBorders>
              <w:top w:val="single" w:sz="4" w:space="0" w:color="000000"/>
              <w:left w:val="single" w:sz="4" w:space="0" w:color="000000"/>
              <w:bottom w:val="single" w:sz="4" w:space="0" w:color="000000"/>
              <w:right w:val="single" w:sz="4" w:space="0" w:color="000000"/>
            </w:tcBorders>
          </w:tcPr>
          <w:p w:rsidR="00565E5F" w:rsidRPr="00413F4E" w:rsidRDefault="00565E5F">
            <w:pPr>
              <w:pStyle w:val="Standard"/>
              <w:widowControl w:val="0"/>
              <w:spacing w:after="0" w:line="240" w:lineRule="auto"/>
              <w:rPr>
                <w:rFonts w:cs="Calibri"/>
                <w:sz w:val="24"/>
                <w:szCs w:val="24"/>
              </w:rPr>
            </w:pPr>
          </w:p>
        </w:tc>
      </w:tr>
      <w:tr w:rsidR="00565E5F">
        <w:trPr>
          <w:trHeight w:val="1231"/>
        </w:trPr>
        <w:tc>
          <w:tcPr>
            <w:tcW w:w="2481"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sz w:val="24"/>
                <w:szCs w:val="24"/>
              </w:rPr>
              <w:t>Installation d’un nouveau puits pour alimenter les écoles de Pilates</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sz w:val="24"/>
                <w:szCs w:val="24"/>
              </w:rPr>
              <w:t>Procurer de l’eau propre aux élèves des écoles et à la communauté de Pilate pour diminuer le risque de propagation du choléra</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sz w:val="24"/>
                <w:szCs w:val="24"/>
              </w:rPr>
              <w:t>15 000$</w:t>
            </w:r>
          </w:p>
        </w:tc>
        <w:tc>
          <w:tcPr>
            <w:tcW w:w="3303" w:type="dxa"/>
            <w:tcBorders>
              <w:top w:val="single" w:sz="4" w:space="0" w:color="000000"/>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pPr>
            <w:r>
              <w:rPr>
                <w:rFonts w:cs="Calibri"/>
                <w:sz w:val="24"/>
                <w:szCs w:val="24"/>
              </w:rPr>
              <w:t xml:space="preserve">Sollicitation de l’OECTA  </w:t>
            </w:r>
          </w:p>
        </w:tc>
        <w:tc>
          <w:tcPr>
            <w:tcW w:w="2807" w:type="dxa"/>
            <w:tcBorders>
              <w:top w:val="single" w:sz="4" w:space="0" w:color="000000"/>
              <w:left w:val="single" w:sz="4" w:space="0" w:color="000000"/>
              <w:bottom w:val="single" w:sz="4" w:space="0" w:color="000000"/>
              <w:right w:val="single" w:sz="4" w:space="0" w:color="000000"/>
            </w:tcBorders>
          </w:tcPr>
          <w:p w:rsidR="00565E5F" w:rsidRPr="00413F4E" w:rsidRDefault="00EE67B6" w:rsidP="00DF7C88">
            <w:pPr>
              <w:pStyle w:val="Standard"/>
              <w:widowControl w:val="0"/>
              <w:spacing w:after="0" w:line="240" w:lineRule="auto"/>
              <w:rPr>
                <w:rFonts w:cs="Calibri"/>
                <w:sz w:val="24"/>
                <w:szCs w:val="24"/>
              </w:rPr>
            </w:pPr>
            <w:r>
              <w:rPr>
                <w:rFonts w:cs="Calibri"/>
                <w:sz w:val="24"/>
                <w:szCs w:val="24"/>
              </w:rPr>
              <w:t xml:space="preserve">Il n’y a pas encore eu de suites à ce projet. </w:t>
            </w:r>
          </w:p>
        </w:tc>
      </w:tr>
      <w:tr w:rsidR="00565E5F">
        <w:tc>
          <w:tcPr>
            <w:tcW w:w="2481" w:type="dxa"/>
            <w:tcBorders>
              <w:left w:val="single" w:sz="4" w:space="0" w:color="000000"/>
              <w:bottom w:val="single" w:sz="4" w:space="0" w:color="000000"/>
              <w:right w:val="single" w:sz="4" w:space="0" w:color="000000"/>
            </w:tcBorders>
            <w:shd w:val="clear" w:color="auto" w:fill="auto"/>
          </w:tcPr>
          <w:p w:rsidR="00565E5F" w:rsidRDefault="00565E5F">
            <w:pPr>
              <w:pStyle w:val="Standard"/>
              <w:widowControl w:val="0"/>
              <w:spacing w:after="0" w:line="240" w:lineRule="auto"/>
              <w:rPr>
                <w:rFonts w:eastAsia="Times New Roman" w:cs="Calibri"/>
                <w:bCs/>
                <w:sz w:val="24"/>
                <w:szCs w:val="24"/>
                <w:lang w:eastAsia="fr-CA"/>
              </w:rPr>
            </w:pPr>
          </w:p>
        </w:tc>
        <w:tc>
          <w:tcPr>
            <w:tcW w:w="3263" w:type="dxa"/>
            <w:tcBorders>
              <w:left w:val="single" w:sz="4" w:space="0" w:color="000000"/>
              <w:bottom w:val="single" w:sz="4" w:space="0" w:color="000000"/>
              <w:right w:val="single" w:sz="4" w:space="0" w:color="000000"/>
            </w:tcBorders>
            <w:shd w:val="clear" w:color="auto" w:fill="auto"/>
          </w:tcPr>
          <w:p w:rsidR="00565E5F" w:rsidRDefault="00565E5F">
            <w:pPr>
              <w:pStyle w:val="Standard"/>
              <w:widowControl w:val="0"/>
              <w:spacing w:after="0" w:line="240" w:lineRule="auto"/>
              <w:rPr>
                <w:rFonts w:cs="Calibri"/>
                <w:bCs/>
                <w:color w:val="000000"/>
                <w:sz w:val="24"/>
                <w:szCs w:val="24"/>
              </w:rPr>
            </w:pPr>
          </w:p>
        </w:tc>
        <w:tc>
          <w:tcPr>
            <w:tcW w:w="1322" w:type="dxa"/>
            <w:tcBorders>
              <w:left w:val="single" w:sz="4" w:space="0" w:color="000000"/>
              <w:bottom w:val="single" w:sz="4" w:space="0" w:color="000000"/>
              <w:right w:val="single" w:sz="4" w:space="0" w:color="000000"/>
            </w:tcBorders>
            <w:shd w:val="clear" w:color="auto" w:fill="auto"/>
          </w:tcPr>
          <w:p w:rsidR="00565E5F" w:rsidRDefault="00565E5F">
            <w:pPr>
              <w:pStyle w:val="Standard"/>
              <w:widowControl w:val="0"/>
              <w:spacing w:after="0" w:line="240" w:lineRule="auto"/>
              <w:rPr>
                <w:rFonts w:cs="Calibri"/>
                <w:bCs/>
                <w:sz w:val="24"/>
                <w:szCs w:val="24"/>
              </w:rPr>
            </w:pPr>
          </w:p>
        </w:tc>
        <w:tc>
          <w:tcPr>
            <w:tcW w:w="3303" w:type="dxa"/>
            <w:tcBorders>
              <w:left w:val="single" w:sz="4" w:space="0" w:color="000000"/>
              <w:bottom w:val="single" w:sz="4" w:space="0" w:color="000000"/>
              <w:right w:val="single" w:sz="4" w:space="0" w:color="000000"/>
            </w:tcBorders>
            <w:shd w:val="clear" w:color="auto" w:fill="auto"/>
          </w:tcPr>
          <w:p w:rsidR="00565E5F" w:rsidRDefault="00565E5F">
            <w:pPr>
              <w:pStyle w:val="Standard"/>
              <w:widowControl w:val="0"/>
              <w:spacing w:after="0" w:line="240" w:lineRule="auto"/>
              <w:rPr>
                <w:rFonts w:cs="Calibri"/>
                <w:bCs/>
                <w:sz w:val="24"/>
                <w:szCs w:val="24"/>
              </w:rPr>
            </w:pPr>
          </w:p>
        </w:tc>
        <w:tc>
          <w:tcPr>
            <w:tcW w:w="2807" w:type="dxa"/>
            <w:tcBorders>
              <w:left w:val="single" w:sz="4" w:space="0" w:color="000000"/>
              <w:bottom w:val="single" w:sz="4" w:space="0" w:color="000000"/>
              <w:right w:val="single" w:sz="4" w:space="0" w:color="000000"/>
            </w:tcBorders>
          </w:tcPr>
          <w:p w:rsidR="00565E5F" w:rsidRDefault="00565E5F">
            <w:pPr>
              <w:pStyle w:val="Standard"/>
              <w:widowControl w:val="0"/>
              <w:spacing w:after="0" w:line="240" w:lineRule="auto"/>
              <w:rPr>
                <w:rFonts w:cs="Calibri"/>
                <w:color w:val="000000"/>
                <w:sz w:val="24"/>
                <w:szCs w:val="24"/>
              </w:rPr>
            </w:pPr>
          </w:p>
        </w:tc>
      </w:tr>
      <w:tr w:rsidR="00565E5F">
        <w:trPr>
          <w:trHeight w:val="538"/>
        </w:trPr>
        <w:tc>
          <w:tcPr>
            <w:tcW w:w="2481" w:type="dxa"/>
            <w:tcBorders>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rPr>
                <w:rFonts w:eastAsia="Times New Roman" w:cs="Calibri"/>
                <w:bCs/>
                <w:sz w:val="24"/>
                <w:szCs w:val="24"/>
                <w:lang w:eastAsia="fr-CA"/>
              </w:rPr>
            </w:pPr>
            <w:r>
              <w:rPr>
                <w:rFonts w:eastAsia="Times New Roman" w:cs="Calibri"/>
                <w:bCs/>
                <w:sz w:val="24"/>
                <w:szCs w:val="24"/>
                <w:lang w:eastAsia="fr-CA"/>
              </w:rPr>
              <w:t xml:space="preserve">Gestion financière à l’école Agro-pastoral de Fort Liberté </w:t>
            </w:r>
          </w:p>
        </w:tc>
        <w:tc>
          <w:tcPr>
            <w:tcW w:w="3263" w:type="dxa"/>
            <w:tcBorders>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rPr>
                <w:rFonts w:cs="Calibri"/>
                <w:bCs/>
                <w:color w:val="000000"/>
                <w:sz w:val="24"/>
                <w:szCs w:val="24"/>
              </w:rPr>
            </w:pPr>
            <w:r>
              <w:rPr>
                <w:rFonts w:cs="Calibri"/>
                <w:color w:val="000000"/>
                <w:shd w:val="clear" w:color="auto" w:fill="FFFFFF"/>
              </w:rPr>
              <w:t>Mettre en place un système de gestion financière pour l'ensemble des activités qui permettrait d'avoir une connaissance spécifique de la rentabilité de chacune des activités</w:t>
            </w:r>
          </w:p>
        </w:tc>
        <w:tc>
          <w:tcPr>
            <w:tcW w:w="1322" w:type="dxa"/>
            <w:tcBorders>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rPr>
                <w:rFonts w:cs="Calibri"/>
                <w:bCs/>
                <w:sz w:val="24"/>
                <w:szCs w:val="24"/>
              </w:rPr>
            </w:pPr>
            <w:r>
              <w:rPr>
                <w:rFonts w:cs="Calibri"/>
                <w:bCs/>
                <w:sz w:val="24"/>
                <w:szCs w:val="24"/>
              </w:rPr>
              <w:t xml:space="preserve">À déterminer </w:t>
            </w:r>
          </w:p>
        </w:tc>
        <w:tc>
          <w:tcPr>
            <w:tcW w:w="3303" w:type="dxa"/>
            <w:tcBorders>
              <w:left w:val="single" w:sz="4" w:space="0" w:color="000000"/>
              <w:bottom w:val="single" w:sz="4" w:space="0" w:color="000000"/>
              <w:right w:val="single" w:sz="4" w:space="0" w:color="000000"/>
            </w:tcBorders>
            <w:shd w:val="clear" w:color="auto" w:fill="auto"/>
          </w:tcPr>
          <w:p w:rsidR="00565E5F" w:rsidRDefault="00BA1BC1">
            <w:pPr>
              <w:pStyle w:val="Standard"/>
              <w:widowControl w:val="0"/>
              <w:spacing w:after="0" w:line="240" w:lineRule="auto"/>
              <w:rPr>
                <w:rFonts w:cs="Calibri"/>
                <w:bCs/>
                <w:sz w:val="24"/>
                <w:szCs w:val="24"/>
              </w:rPr>
            </w:pPr>
            <w:r>
              <w:rPr>
                <w:rFonts w:cs="Calibri"/>
                <w:bCs/>
                <w:sz w:val="24"/>
                <w:szCs w:val="24"/>
              </w:rPr>
              <w:t xml:space="preserve">À trouver </w:t>
            </w:r>
          </w:p>
        </w:tc>
        <w:tc>
          <w:tcPr>
            <w:tcW w:w="2807" w:type="dxa"/>
            <w:tcBorders>
              <w:left w:val="single" w:sz="4" w:space="0" w:color="000000"/>
              <w:bottom w:val="single" w:sz="4" w:space="0" w:color="000000"/>
              <w:right w:val="single" w:sz="4" w:space="0" w:color="000000"/>
            </w:tcBorders>
          </w:tcPr>
          <w:p w:rsidR="00565E5F" w:rsidRDefault="005006B1" w:rsidP="00FA4B6A">
            <w:pPr>
              <w:pStyle w:val="Standard"/>
              <w:widowControl w:val="0"/>
              <w:spacing w:after="0" w:line="240" w:lineRule="auto"/>
              <w:rPr>
                <w:rFonts w:cs="Calibri"/>
                <w:color w:val="000000"/>
                <w:sz w:val="24"/>
                <w:szCs w:val="24"/>
              </w:rPr>
            </w:pPr>
            <w:r>
              <w:rPr>
                <w:rFonts w:cs="Calibri"/>
                <w:color w:val="000000"/>
                <w:sz w:val="24"/>
                <w:szCs w:val="24"/>
              </w:rPr>
              <w:t>Les partenaires poursuivent</w:t>
            </w:r>
            <w:r w:rsidR="00FA4B6A">
              <w:rPr>
                <w:rFonts w:cs="Calibri"/>
                <w:color w:val="000000"/>
                <w:sz w:val="24"/>
                <w:szCs w:val="24"/>
              </w:rPr>
              <w:t xml:space="preserve"> les discussions pour mieux définir les paramètres du projet. </w:t>
            </w:r>
          </w:p>
        </w:tc>
      </w:tr>
    </w:tbl>
    <w:p w:rsidR="00565E5F" w:rsidRDefault="00565E5F">
      <w:pPr>
        <w:pStyle w:val="Standard"/>
        <w:tabs>
          <w:tab w:val="left" w:pos="1725"/>
        </w:tabs>
      </w:pPr>
    </w:p>
    <w:p w:rsidR="00565E5F" w:rsidRDefault="00565E5F">
      <w:pPr>
        <w:pStyle w:val="Standard"/>
        <w:tabs>
          <w:tab w:val="left" w:pos="1725"/>
        </w:tabs>
      </w:pPr>
    </w:p>
    <w:p w:rsidR="00565E5F" w:rsidRDefault="00565E5F">
      <w:pPr>
        <w:pStyle w:val="Standard"/>
        <w:tabs>
          <w:tab w:val="left" w:pos="1725"/>
        </w:tabs>
      </w:pPr>
    </w:p>
    <w:sectPr w:rsidR="00565E5F" w:rsidSect="00DE743B">
      <w:headerReference w:type="even" r:id="rId10"/>
      <w:headerReference w:type="default" r:id="rId11"/>
      <w:footerReference w:type="even" r:id="rId12"/>
      <w:footerReference w:type="default" r:id="rId13"/>
      <w:headerReference w:type="first" r:id="rId14"/>
      <w:footerReference w:type="first" r:id="rId15"/>
      <w:pgSz w:w="15840" w:h="12240" w:orient="landscape"/>
      <w:pgMar w:top="1800" w:right="1440" w:bottom="1800" w:left="1440" w:header="0" w:footer="0" w:gutter="0"/>
      <w:cols w:space="720"/>
      <w:formProt w:val="0"/>
      <w:docGrid w:linePitch="272"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40F" w:rsidRDefault="0068240F" w:rsidP="00413F4E">
      <w:r>
        <w:separator/>
      </w:r>
    </w:p>
  </w:endnote>
  <w:endnote w:type="continuationSeparator" w:id="1">
    <w:p w:rsidR="0068240F" w:rsidRDefault="0068240F" w:rsidP="00413F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4E" w:rsidRDefault="00413F4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4E" w:rsidRDefault="00413F4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4E" w:rsidRDefault="00413F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40F" w:rsidRDefault="0068240F" w:rsidP="00413F4E">
      <w:r>
        <w:separator/>
      </w:r>
    </w:p>
  </w:footnote>
  <w:footnote w:type="continuationSeparator" w:id="1">
    <w:p w:rsidR="0068240F" w:rsidRDefault="0068240F" w:rsidP="00413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4E" w:rsidRDefault="00413F4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4E" w:rsidRDefault="00413F4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4E" w:rsidRDefault="00413F4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jc0NrE0MjE2sjQ0N7VU0lEKTi0uzszPAykwqgUAUVb6tCwAAAA="/>
  </w:docVars>
  <w:rsids>
    <w:rsidRoot w:val="00565E5F"/>
    <w:rsid w:val="00007CB7"/>
    <w:rsid w:val="002642DB"/>
    <w:rsid w:val="00284AB4"/>
    <w:rsid w:val="003B72CF"/>
    <w:rsid w:val="00413F4E"/>
    <w:rsid w:val="005006B1"/>
    <w:rsid w:val="00551FB6"/>
    <w:rsid w:val="00565E5F"/>
    <w:rsid w:val="0057776D"/>
    <w:rsid w:val="0068240F"/>
    <w:rsid w:val="007960BB"/>
    <w:rsid w:val="00A44525"/>
    <w:rsid w:val="00AD1E9D"/>
    <w:rsid w:val="00BA1BC1"/>
    <w:rsid w:val="00BE4964"/>
    <w:rsid w:val="00BF1735"/>
    <w:rsid w:val="00C70332"/>
    <w:rsid w:val="00DE743B"/>
    <w:rsid w:val="00DF7C88"/>
    <w:rsid w:val="00E052B4"/>
    <w:rsid w:val="00E30887"/>
    <w:rsid w:val="00EE67B6"/>
    <w:rsid w:val="00FA1F5C"/>
    <w:rsid w:val="00FA4B6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3B"/>
    <w:pPr>
      <w:widowControl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qFormat/>
    <w:rsid w:val="00DE743B"/>
    <w:rPr>
      <w:rFonts w:ascii="Tahoma" w:eastAsia="Tahoma" w:hAnsi="Tahoma" w:cs="Tahoma"/>
      <w:sz w:val="16"/>
      <w:szCs w:val="16"/>
    </w:rPr>
  </w:style>
  <w:style w:type="character" w:customStyle="1" w:styleId="En-tteCar">
    <w:name w:val="En-tête Car"/>
    <w:qFormat/>
    <w:rsid w:val="00DE743B"/>
    <w:rPr>
      <w:rFonts w:ascii="Times New Roman" w:eastAsia="Times New Roman" w:hAnsi="Times New Roman" w:cs="Times New Roman"/>
      <w:sz w:val="24"/>
      <w:szCs w:val="24"/>
    </w:rPr>
  </w:style>
  <w:style w:type="character" w:customStyle="1" w:styleId="LienInternet">
    <w:name w:val="Lien Internet"/>
    <w:qFormat/>
    <w:rsid w:val="00DE743B"/>
    <w:rPr>
      <w:color w:val="000080"/>
      <w:u w:val="single"/>
    </w:rPr>
  </w:style>
  <w:style w:type="character" w:customStyle="1" w:styleId="PieddepageCar">
    <w:name w:val="Pied de page Car"/>
    <w:basedOn w:val="Policepardfaut"/>
    <w:link w:val="Pieddepage"/>
    <w:uiPriority w:val="99"/>
    <w:qFormat/>
    <w:rsid w:val="00EB4C18"/>
  </w:style>
  <w:style w:type="paragraph" w:customStyle="1" w:styleId="Titre1">
    <w:name w:val="Titre1"/>
    <w:basedOn w:val="Standard"/>
    <w:next w:val="Textbody"/>
    <w:qFormat/>
    <w:rsid w:val="00DE743B"/>
    <w:pPr>
      <w:keepNext/>
      <w:spacing w:before="240" w:after="120"/>
    </w:pPr>
    <w:rPr>
      <w:rFonts w:ascii="Liberation Sans" w:eastAsia="Microsoft YaHei" w:hAnsi="Liberation Sans" w:cs="Lucida Sans"/>
      <w:sz w:val="28"/>
      <w:szCs w:val="28"/>
    </w:rPr>
  </w:style>
  <w:style w:type="paragraph" w:styleId="Corpsdetexte">
    <w:name w:val="Body Text"/>
    <w:basedOn w:val="Normal"/>
    <w:rsid w:val="00DE743B"/>
    <w:pPr>
      <w:spacing w:after="140" w:line="276" w:lineRule="auto"/>
    </w:pPr>
  </w:style>
  <w:style w:type="paragraph" w:styleId="Liste">
    <w:name w:val="List"/>
    <w:basedOn w:val="Textbody"/>
    <w:rsid w:val="00DE743B"/>
    <w:rPr>
      <w:rFonts w:cs="Lucida Sans"/>
      <w:sz w:val="24"/>
    </w:rPr>
  </w:style>
  <w:style w:type="paragraph" w:styleId="Lgende">
    <w:name w:val="caption"/>
    <w:basedOn w:val="Standard"/>
    <w:qFormat/>
    <w:rsid w:val="00DE743B"/>
    <w:pPr>
      <w:suppressLineNumbers/>
      <w:spacing w:before="120" w:after="120"/>
    </w:pPr>
    <w:rPr>
      <w:rFonts w:cs="Lucida Sans"/>
      <w:i/>
      <w:iCs/>
      <w:sz w:val="24"/>
      <w:szCs w:val="24"/>
    </w:rPr>
  </w:style>
  <w:style w:type="paragraph" w:customStyle="1" w:styleId="Index">
    <w:name w:val="Index"/>
    <w:basedOn w:val="Standard"/>
    <w:qFormat/>
    <w:rsid w:val="00DE743B"/>
    <w:pPr>
      <w:suppressLineNumbers/>
    </w:pPr>
    <w:rPr>
      <w:rFonts w:cs="Lucida Sans"/>
      <w:sz w:val="24"/>
    </w:rPr>
  </w:style>
  <w:style w:type="paragraph" w:customStyle="1" w:styleId="Standard">
    <w:name w:val="Standard"/>
    <w:qFormat/>
    <w:rsid w:val="00DE743B"/>
    <w:pPr>
      <w:spacing w:after="200" w:line="276" w:lineRule="auto"/>
      <w:textAlignment w:val="baseline"/>
    </w:pPr>
    <w:rPr>
      <w:sz w:val="22"/>
      <w:szCs w:val="22"/>
      <w:lang w:eastAsia="en-US"/>
    </w:rPr>
  </w:style>
  <w:style w:type="paragraph" w:customStyle="1" w:styleId="Textbody">
    <w:name w:val="Text body"/>
    <w:basedOn w:val="Standard"/>
    <w:qFormat/>
    <w:rsid w:val="00DE743B"/>
    <w:pPr>
      <w:spacing w:after="140"/>
    </w:pPr>
  </w:style>
  <w:style w:type="paragraph" w:styleId="Textedebulles">
    <w:name w:val="Balloon Text"/>
    <w:basedOn w:val="Standard"/>
    <w:qFormat/>
    <w:rsid w:val="00DE743B"/>
    <w:pPr>
      <w:spacing w:after="0" w:line="240" w:lineRule="auto"/>
    </w:pPr>
    <w:rPr>
      <w:rFonts w:ascii="Tahoma" w:eastAsia="Tahoma" w:hAnsi="Tahoma" w:cs="Tahoma"/>
      <w:sz w:val="16"/>
      <w:szCs w:val="16"/>
    </w:rPr>
  </w:style>
  <w:style w:type="paragraph" w:styleId="Paragraphedeliste">
    <w:name w:val="List Paragraph"/>
    <w:basedOn w:val="Standard"/>
    <w:qFormat/>
    <w:rsid w:val="00DE743B"/>
    <w:pPr>
      <w:ind w:left="720"/>
    </w:pPr>
  </w:style>
  <w:style w:type="paragraph" w:customStyle="1" w:styleId="En-tteetpieddepage">
    <w:name w:val="En-tête et pied de page"/>
    <w:basedOn w:val="Standard"/>
    <w:qFormat/>
    <w:rsid w:val="00DE743B"/>
  </w:style>
  <w:style w:type="paragraph" w:styleId="En-tte">
    <w:name w:val="header"/>
    <w:basedOn w:val="Standard"/>
    <w:rsid w:val="00DE743B"/>
    <w:pPr>
      <w:tabs>
        <w:tab w:val="center" w:pos="4320"/>
        <w:tab w:val="right" w:pos="8640"/>
      </w:tabs>
      <w:spacing w:after="0" w:line="240" w:lineRule="auto"/>
    </w:pPr>
    <w:rPr>
      <w:rFonts w:ascii="Times New Roman" w:eastAsia="Times New Roman" w:hAnsi="Times New Roman"/>
      <w:sz w:val="24"/>
      <w:szCs w:val="24"/>
      <w:lang w:eastAsia="fr-CA"/>
    </w:rPr>
  </w:style>
  <w:style w:type="paragraph" w:customStyle="1" w:styleId="Contenudetableau">
    <w:name w:val="Contenu de tableau"/>
    <w:basedOn w:val="Standard"/>
    <w:qFormat/>
    <w:rsid w:val="00DE743B"/>
    <w:pPr>
      <w:widowControl w:val="0"/>
      <w:suppressLineNumbers/>
    </w:pPr>
  </w:style>
  <w:style w:type="paragraph" w:customStyle="1" w:styleId="Titredetableau">
    <w:name w:val="Titre de tableau"/>
    <w:basedOn w:val="Contenudetableau"/>
    <w:qFormat/>
    <w:rsid w:val="00DE743B"/>
    <w:pPr>
      <w:jc w:val="center"/>
    </w:pPr>
    <w:rPr>
      <w:b/>
      <w:bCs/>
    </w:rPr>
  </w:style>
  <w:style w:type="paragraph" w:styleId="Pieddepage">
    <w:name w:val="footer"/>
    <w:basedOn w:val="Normal"/>
    <w:link w:val="PieddepageCar"/>
    <w:uiPriority w:val="99"/>
    <w:unhideWhenUsed/>
    <w:rsid w:val="00EB4C18"/>
    <w:pPr>
      <w:tabs>
        <w:tab w:val="center" w:pos="4320"/>
        <w:tab w:val="right" w:pos="8640"/>
      </w:tabs>
    </w:pPr>
  </w:style>
  <w:style w:type="paragraph" w:customStyle="1" w:styleId="Contenudecadre">
    <w:name w:val="Contenu de cadre"/>
    <w:basedOn w:val="Normal"/>
    <w:qFormat/>
    <w:rsid w:val="00DE743B"/>
  </w:style>
  <w:style w:type="table" w:styleId="Grilledutableau">
    <w:name w:val="Table Grid"/>
    <w:basedOn w:val="TableauNormal"/>
    <w:uiPriority w:val="39"/>
    <w:rsid w:val="000E2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acebook.com/aqanupourhaiti"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aqanu.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1238</Words>
  <Characters>6812</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dc:description/>
  <cp:lastModifiedBy>Maison</cp:lastModifiedBy>
  <cp:revision>3</cp:revision>
  <cp:lastPrinted>2023-01-24T14:22:00Z</cp:lastPrinted>
  <dcterms:created xsi:type="dcterms:W3CDTF">2023-11-13T17:10:00Z</dcterms:created>
  <dcterms:modified xsi:type="dcterms:W3CDTF">2023-11-26T20:43:00Z</dcterms:modified>
  <dc:language>fr-CA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